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BE26" w14:textId="77777777" w:rsidR="00334B07" w:rsidRPr="006A7ECB" w:rsidRDefault="00334B07" w:rsidP="00334B07">
      <w:pPr>
        <w:spacing w:after="0" w:line="240" w:lineRule="auto"/>
        <w:ind w:leftChars="0" w:left="5040" w:firstLineChars="0" w:firstLine="720"/>
        <w:jc w:val="both"/>
      </w:pPr>
      <w:proofErr w:type="spellStart"/>
      <w:r w:rsidRPr="006A7ECB">
        <w:t>Titl</w:t>
      </w:r>
      <w:proofErr w:type="spellEnd"/>
      <w:r w:rsidRPr="006A7ECB">
        <w:t>.</w:t>
      </w:r>
    </w:p>
    <w:p w14:paraId="4541D0DA" w14:textId="28B5F57B" w:rsidR="00334B07" w:rsidRPr="006A7ECB" w:rsidRDefault="00334B07" w:rsidP="00D44D20">
      <w:pPr>
        <w:spacing w:after="0" w:line="240" w:lineRule="auto"/>
        <w:ind w:leftChars="0" w:left="2" w:hanging="2"/>
        <w:jc w:val="both"/>
        <w:rPr>
          <w:b/>
        </w:rPr>
      </w:pPr>
      <w:r w:rsidRPr="006A7ECB">
        <w:tab/>
      </w:r>
      <w:r w:rsidRPr="006A7ECB">
        <w:tab/>
      </w:r>
      <w:r w:rsidRPr="006A7ECB">
        <w:tab/>
      </w:r>
      <w:r w:rsidRPr="006A7ECB">
        <w:tab/>
      </w:r>
      <w:r w:rsidRPr="006A7ECB">
        <w:tab/>
      </w:r>
      <w:r w:rsidRPr="006A7ECB">
        <w:tab/>
      </w:r>
      <w:r w:rsidRPr="006A7ECB">
        <w:tab/>
      </w:r>
      <w:r>
        <w:tab/>
      </w:r>
      <w:r>
        <w:tab/>
      </w:r>
      <w:r w:rsidR="00D44D20">
        <w:t>Dle doručení</w:t>
      </w:r>
      <w:r w:rsidRPr="006A7ECB">
        <w:rPr>
          <w:b/>
        </w:rPr>
        <w:t xml:space="preserve"> </w:t>
      </w:r>
    </w:p>
    <w:p w14:paraId="08F60394" w14:textId="3BD8932C" w:rsidR="00334B07" w:rsidRPr="006A7ECB" w:rsidRDefault="00334B07" w:rsidP="00334B07">
      <w:pPr>
        <w:spacing w:after="0" w:line="240" w:lineRule="auto"/>
        <w:ind w:leftChars="0" w:left="2" w:hanging="2"/>
        <w:jc w:val="both"/>
      </w:pPr>
      <w:r w:rsidRPr="006A7ECB">
        <w:rPr>
          <w:b/>
        </w:rPr>
        <w:tab/>
      </w:r>
      <w:r w:rsidRPr="006A7ECB">
        <w:rPr>
          <w:b/>
        </w:rPr>
        <w:tab/>
      </w:r>
      <w:r w:rsidRPr="006A7ECB">
        <w:rPr>
          <w:b/>
        </w:rPr>
        <w:tab/>
      </w:r>
      <w:r w:rsidRPr="006A7ECB">
        <w:rPr>
          <w:b/>
        </w:rPr>
        <w:tab/>
      </w:r>
      <w:r w:rsidRPr="006A7ECB">
        <w:rPr>
          <w:b/>
        </w:rPr>
        <w:tab/>
      </w:r>
      <w:r w:rsidRPr="006A7ECB">
        <w:rPr>
          <w:b/>
        </w:rPr>
        <w:tab/>
      </w:r>
      <w:r w:rsidRPr="006A7EC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ECB">
        <w:t>-------------------------------------------</w:t>
      </w:r>
    </w:p>
    <w:p w14:paraId="60F40A13" w14:textId="77777777" w:rsidR="00334B07" w:rsidRPr="006A7ECB" w:rsidRDefault="00334B07" w:rsidP="00334B07">
      <w:pPr>
        <w:spacing w:after="120" w:line="240" w:lineRule="auto"/>
        <w:ind w:leftChars="0" w:left="2" w:hanging="2"/>
        <w:jc w:val="both"/>
      </w:pPr>
    </w:p>
    <w:p w14:paraId="0D33556B" w14:textId="64DB8B20" w:rsidR="00334B07" w:rsidRPr="006A7ECB" w:rsidRDefault="00334B07" w:rsidP="00334B07">
      <w:pPr>
        <w:spacing w:after="120" w:line="240" w:lineRule="auto"/>
        <w:ind w:leftChars="0" w:left="2" w:hanging="2"/>
        <w:jc w:val="both"/>
      </w:pPr>
      <w:r w:rsidRPr="006A7ECB">
        <w:tab/>
      </w:r>
      <w:r w:rsidRPr="006A7ECB">
        <w:tab/>
      </w:r>
      <w:r w:rsidRPr="006A7ECB">
        <w:tab/>
      </w:r>
      <w:r w:rsidRPr="006A7ECB">
        <w:tab/>
      </w:r>
      <w:r w:rsidRPr="006A7ECB">
        <w:tab/>
      </w:r>
      <w:r w:rsidRPr="006A7ECB">
        <w:tab/>
      </w:r>
      <w:r w:rsidRPr="006A7ECB">
        <w:tab/>
      </w:r>
      <w:r>
        <w:tab/>
      </w:r>
      <w:r>
        <w:tab/>
      </w:r>
      <w:r w:rsidRPr="006A7ECB">
        <w:t xml:space="preserve">V Praze dne </w:t>
      </w:r>
      <w:r w:rsidR="006E33C9">
        <w:t>22.08.2022</w:t>
      </w:r>
    </w:p>
    <w:p w14:paraId="0560AD89" w14:textId="77777777" w:rsidR="00334B07" w:rsidRPr="006A7ECB" w:rsidRDefault="00334B07" w:rsidP="00334B07">
      <w:pPr>
        <w:spacing w:after="120" w:line="240" w:lineRule="auto"/>
        <w:ind w:left="0" w:hanging="2"/>
        <w:jc w:val="both"/>
      </w:pPr>
    </w:p>
    <w:p w14:paraId="2AD94B10" w14:textId="563679FC" w:rsidR="00334B07" w:rsidRDefault="006E33C9" w:rsidP="00334B07">
      <w:pPr>
        <w:spacing w:after="120" w:line="240" w:lineRule="auto"/>
        <w:ind w:left="1" w:hanging="3"/>
        <w:jc w:val="center"/>
        <w:rPr>
          <w:color w:val="222222"/>
        </w:rPr>
      </w:pPr>
      <w:r>
        <w:rPr>
          <w:b/>
          <w:sz w:val="32"/>
          <w:szCs w:val="32"/>
        </w:rPr>
        <w:t xml:space="preserve">UPOZORNĚNÍ NA PLNĚNÍ POVINNOSTI HLÁSIT </w:t>
      </w:r>
      <w:r w:rsidR="00FF75EF">
        <w:rPr>
          <w:b/>
          <w:sz w:val="32"/>
          <w:szCs w:val="32"/>
        </w:rPr>
        <w:t xml:space="preserve">PODEZŘENÍ NA </w:t>
      </w:r>
      <w:r>
        <w:rPr>
          <w:b/>
          <w:sz w:val="32"/>
          <w:szCs w:val="32"/>
        </w:rPr>
        <w:t>NEŽÁDOUCÍ ÚČINKY LÉČIV, VČ. OČKOVACÍCH LÁTEK</w:t>
      </w:r>
    </w:p>
    <w:p w14:paraId="36D9D74D" w14:textId="77777777" w:rsidR="00334B07" w:rsidRDefault="00334B07" w:rsidP="00334B07">
      <w:pPr>
        <w:shd w:val="clear" w:color="auto" w:fill="FFFFFF"/>
        <w:spacing w:after="120" w:line="240" w:lineRule="auto"/>
        <w:ind w:left="0" w:hanging="2"/>
        <w:rPr>
          <w:color w:val="222222"/>
        </w:rPr>
      </w:pPr>
    </w:p>
    <w:p w14:paraId="085D6EF4" w14:textId="22CCDA51" w:rsidR="006E33C9" w:rsidRDefault="00334B07" w:rsidP="00334B07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ab/>
      </w:r>
      <w:r w:rsidR="006E33C9">
        <w:rPr>
          <w:color w:val="222222"/>
        </w:rPr>
        <w:t xml:space="preserve">Vážení, </w:t>
      </w:r>
    </w:p>
    <w:p w14:paraId="27E026CD" w14:textId="0ADCF6E4" w:rsidR="00FF75EF" w:rsidRDefault="00A0571D" w:rsidP="00334B07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v</w:t>
      </w:r>
      <w:r w:rsidR="00FF75EF">
        <w:rPr>
          <w:color w:val="222222"/>
        </w:rPr>
        <w:t xml:space="preserve"> souvislosti se zákonnou povinností zdravotnického pracovníka plnit povinnosti stanovené právními předpisy a s ohledem na povinnost zdravotníka řídit se etickými principy, mezi nimiž se na prvním místě nachází princip </w:t>
      </w:r>
      <w:proofErr w:type="spellStart"/>
      <w:r w:rsidR="00FF75EF" w:rsidRPr="00835D02">
        <w:rPr>
          <w:i/>
          <w:iCs/>
          <w:color w:val="222222"/>
        </w:rPr>
        <w:t>nonmaleficence</w:t>
      </w:r>
      <w:proofErr w:type="spellEnd"/>
      <w:r w:rsidR="00FF75EF">
        <w:rPr>
          <w:color w:val="222222"/>
        </w:rPr>
        <w:t xml:space="preserve"> s imperativem </w:t>
      </w:r>
      <w:r w:rsidR="00FF75EF" w:rsidRPr="00835D02">
        <w:rPr>
          <w:i/>
          <w:iCs/>
          <w:color w:val="222222"/>
        </w:rPr>
        <w:t xml:space="preserve">primum non </w:t>
      </w:r>
      <w:proofErr w:type="spellStart"/>
      <w:r w:rsidR="00FF75EF" w:rsidRPr="00835D02">
        <w:rPr>
          <w:i/>
          <w:iCs/>
          <w:color w:val="222222"/>
        </w:rPr>
        <w:t>nocere</w:t>
      </w:r>
      <w:proofErr w:type="spellEnd"/>
      <w:r w:rsidR="00FF75EF">
        <w:rPr>
          <w:color w:val="222222"/>
        </w:rPr>
        <w:t>, si Vám dovolujeme připomenout zákonnou povinnost každého zdravotníka hlásit podezření na závažný nebo neočekávaný účinek podaného léčiva.</w:t>
      </w:r>
    </w:p>
    <w:p w14:paraId="5473F758" w14:textId="0F6C9B7F" w:rsidR="006E33C9" w:rsidRDefault="006E33C9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Dle § 93b odst. 1 zák. č. 378/2007 Sb. </w:t>
      </w:r>
      <w:r w:rsidR="0033786D">
        <w:rPr>
          <w:color w:val="222222"/>
        </w:rPr>
        <w:t>(dále jen „</w:t>
      </w:r>
      <w:r>
        <w:rPr>
          <w:color w:val="222222"/>
        </w:rPr>
        <w:t>zákon o léčivech</w:t>
      </w:r>
      <w:r w:rsidR="0033786D">
        <w:rPr>
          <w:color w:val="222222"/>
        </w:rPr>
        <w:t xml:space="preserve">“) </w:t>
      </w:r>
      <w:r>
        <w:rPr>
          <w:color w:val="222222"/>
        </w:rPr>
        <w:t>„</w:t>
      </w:r>
      <w:r w:rsidRPr="0033786D">
        <w:rPr>
          <w:i/>
          <w:iCs/>
          <w:color w:val="222222"/>
        </w:rPr>
        <w:t xml:space="preserve">lékař, farmaceut nebo jiný zdravotnický pracovník, který zaznamenal </w:t>
      </w:r>
      <w:r w:rsidRPr="00A0571D">
        <w:rPr>
          <w:b/>
          <w:bCs/>
          <w:i/>
          <w:iCs/>
          <w:color w:val="222222"/>
        </w:rPr>
        <w:t xml:space="preserve">podezření na závažný nebo neočekávaný nežádoucí účinek </w:t>
      </w:r>
      <w:r w:rsidRPr="00A0571D">
        <w:rPr>
          <w:b/>
          <w:bCs/>
          <w:i/>
          <w:iCs/>
          <w:color w:val="222222"/>
          <w:u w:val="single"/>
        </w:rPr>
        <w:t>nebo jiné skutečnosti</w:t>
      </w:r>
      <w:r w:rsidRPr="00A0571D">
        <w:rPr>
          <w:b/>
          <w:bCs/>
          <w:i/>
          <w:iCs/>
          <w:color w:val="222222"/>
        </w:rPr>
        <w:t xml:space="preserve"> související s použitím léčivého přípravku</w:t>
      </w:r>
      <w:r w:rsidRPr="0033786D">
        <w:rPr>
          <w:i/>
          <w:iCs/>
          <w:color w:val="222222"/>
        </w:rPr>
        <w:t xml:space="preserve">, které jsou závažné pro zdraví pacientů, je povinen </w:t>
      </w:r>
      <w:r w:rsidRPr="006E33C9">
        <w:rPr>
          <w:i/>
          <w:iCs/>
          <w:color w:val="222222"/>
        </w:rPr>
        <w:t>toto neprodleně oznámit Ústavu</w:t>
      </w:r>
      <w:r w:rsidRPr="0033786D">
        <w:rPr>
          <w:color w:val="222222"/>
        </w:rPr>
        <w:t xml:space="preserve"> (Ústavu pro kontrolu léčiv</w:t>
      </w:r>
      <w:r w:rsidR="0033786D">
        <w:rPr>
          <w:color w:val="222222"/>
        </w:rPr>
        <w:t>, pozn. aut.</w:t>
      </w:r>
      <w:r w:rsidRPr="0033786D">
        <w:rPr>
          <w:color w:val="222222"/>
        </w:rPr>
        <w:t>)</w:t>
      </w:r>
      <w:r w:rsidRPr="006E33C9">
        <w:rPr>
          <w:i/>
          <w:iCs/>
          <w:color w:val="222222"/>
        </w:rPr>
        <w:t>, a to i tehdy, jestliže léčivý přípravek nebyl použit v souladu se souhrnem údajů o přípravku nebo byl zneužit</w:t>
      </w:r>
      <w:r w:rsidRPr="0033786D">
        <w:rPr>
          <w:i/>
          <w:iCs/>
          <w:color w:val="222222"/>
        </w:rPr>
        <w:t xml:space="preserve"> </w:t>
      </w:r>
      <w:r w:rsidRPr="006E33C9">
        <w:rPr>
          <w:i/>
          <w:iCs/>
          <w:color w:val="222222"/>
        </w:rPr>
        <w:t>a</w:t>
      </w:r>
      <w:r w:rsidRPr="0033786D">
        <w:rPr>
          <w:i/>
          <w:iCs/>
          <w:color w:val="222222"/>
        </w:rPr>
        <w:t xml:space="preserve"> </w:t>
      </w:r>
      <w:r w:rsidRPr="006E33C9">
        <w:rPr>
          <w:i/>
          <w:iCs/>
          <w:color w:val="222222"/>
        </w:rPr>
        <w:t>poskytnout součinnost při ověřování skutečností souvisejících s podezřením na nežádoucí účinek a na vyžádání zpřístupnit Ústavu příslušnou dokumentaci, včetně dokumentace obsahující osobní údaje.</w:t>
      </w:r>
      <w:r>
        <w:rPr>
          <w:color w:val="222222"/>
        </w:rPr>
        <w:t>“</w:t>
      </w:r>
      <w:r w:rsidR="0033786D">
        <w:rPr>
          <w:color w:val="222222"/>
        </w:rPr>
        <w:t xml:space="preserve"> </w:t>
      </w:r>
    </w:p>
    <w:p w14:paraId="65FE16E6" w14:textId="64234264" w:rsidR="0033786D" w:rsidRDefault="0033786D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Dle § 106 odst. 5 zákona o léčivech se podnikající fyzická osoba jako zdravotnický pracovník dopustí přestupku tím, že nesplní shora uvedenou oznamovací povinnost nebo neposkytne součinnost nebo nezpřístupní dokumentaci pro ověření. </w:t>
      </w:r>
    </w:p>
    <w:p w14:paraId="37B6F3E9" w14:textId="2A9DA2DA" w:rsidR="0033786D" w:rsidRDefault="0033786D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Dle § 108 odst. 7 zákona o léčivech se stejného přestupku dopustí i nepodnikající fyzická osoba jako zdravotnický pracovník. </w:t>
      </w:r>
    </w:p>
    <w:p w14:paraId="7C7D5C55" w14:textId="43AD77B2" w:rsidR="00946B85" w:rsidRDefault="00946B85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Za shora uveden</w:t>
      </w:r>
      <w:r w:rsidR="00FF75EF">
        <w:rPr>
          <w:color w:val="222222"/>
        </w:rPr>
        <w:t>é</w:t>
      </w:r>
      <w:r>
        <w:rPr>
          <w:color w:val="222222"/>
        </w:rPr>
        <w:t xml:space="preserve"> přestup</w:t>
      </w:r>
      <w:r w:rsidR="00FF75EF">
        <w:rPr>
          <w:color w:val="222222"/>
        </w:rPr>
        <w:t>ky</w:t>
      </w:r>
      <w:r>
        <w:rPr>
          <w:color w:val="222222"/>
        </w:rPr>
        <w:t xml:space="preserve"> lze uložit pokutu dle § 106 odst. 5, resp. § 108 odst. 9 zákona o léčivech až do výše 300 000 Kč. </w:t>
      </w:r>
    </w:p>
    <w:p w14:paraId="1435579C" w14:textId="785E43B4" w:rsidR="007655AF" w:rsidRDefault="00BA2F83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Zdravotnickým pracovníkem je každá fyzická osoba, která vykonává zdravotnické povolání, tedy vedle lékařů, zubních lékařů a farmaceutů podle zákona č. 95/2004 Sb., všichni ti, jejichž náplní práce je </w:t>
      </w:r>
      <w:r w:rsidRPr="00BA2F83">
        <w:rPr>
          <w:color w:val="222222"/>
        </w:rPr>
        <w:t>souhrn činností při poskytování zdravotní péče podle zákona</w:t>
      </w:r>
      <w:r>
        <w:rPr>
          <w:color w:val="222222"/>
        </w:rPr>
        <w:t xml:space="preserve"> č. 94/2004 Sb.</w:t>
      </w:r>
      <w:r w:rsidRPr="00BA2F83">
        <w:rPr>
          <w:color w:val="222222"/>
        </w:rPr>
        <w:t xml:space="preserve">, zejména ošetřovatelské </w:t>
      </w:r>
      <w:r w:rsidRPr="00BA2F83">
        <w:rPr>
          <w:color w:val="222222"/>
        </w:rPr>
        <w:lastRenderedPageBreak/>
        <w:t xml:space="preserve">péče, péče v porodní asistenci, preventivní péče, diagnostické péče, léčebné péče, léčebně rehabilitační péče, paliativní péče, lékárenské péče a </w:t>
      </w:r>
      <w:proofErr w:type="spellStart"/>
      <w:r w:rsidRPr="00BA2F83">
        <w:rPr>
          <w:color w:val="222222"/>
        </w:rPr>
        <w:t>klinickofarmaceutické</w:t>
      </w:r>
      <w:proofErr w:type="spellEnd"/>
      <w:r w:rsidRPr="00BA2F83">
        <w:rPr>
          <w:color w:val="222222"/>
        </w:rPr>
        <w:t xml:space="preserve"> péče, neodkladné péče, anesteziologicko-resuscitační péče, posudkové péče a dispenzární péče</w:t>
      </w:r>
      <w:r>
        <w:rPr>
          <w:color w:val="222222"/>
        </w:rPr>
        <w:t xml:space="preserve">. </w:t>
      </w:r>
    </w:p>
    <w:p w14:paraId="32CB0BC5" w14:textId="2CA9F4ED" w:rsidR="00FF75EF" w:rsidRDefault="00FF75EF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I když je </w:t>
      </w:r>
      <w:proofErr w:type="spellStart"/>
      <w:r>
        <w:rPr>
          <w:color w:val="222222"/>
        </w:rPr>
        <w:t>podhlášenost</w:t>
      </w:r>
      <w:proofErr w:type="spellEnd"/>
      <w:r>
        <w:rPr>
          <w:color w:val="222222"/>
        </w:rPr>
        <w:t xml:space="preserve"> podezření na nežádoucí účinky léčiv dlouhodobým a pravděpodobně celosvětovým problémem, naše připomenutí se vztahuje především k očkování proti covidu-19. Jistě jste zaznamenali, že byla v ČR spuštěna další vládní kampaň na podporu tohoto očkování. Vláda v propagaci plošného očkování proti covidu-19 pokračuje i přesto, že neúčinnost tohoto očkování dávno není tajemstvím. Ještě závažnější je však skutečnost, že existuje řada podezření na nežádoucí účinky, které mohou vyvolávat zejména genové vakcíny, existuje i podezření na zvýšenou úmrtnost v období masového očkování obyvatel</w:t>
      </w:r>
      <w:r w:rsidR="000E0510">
        <w:rPr>
          <w:color w:val="222222"/>
        </w:rPr>
        <w:t>.</w:t>
      </w:r>
      <w:r>
        <w:rPr>
          <w:color w:val="222222"/>
        </w:rPr>
        <w:t xml:space="preserve"> Stále je třeba mít na paměti, že v případě genových vakcín se jedná o technologii, která v humánní medicíně nebyla dosud použita, a která neprošla dlouhodobými klinickými studiemi.</w:t>
      </w:r>
    </w:p>
    <w:p w14:paraId="263A0207" w14:textId="2B7B66FF" w:rsidR="00FF75EF" w:rsidRDefault="00FF75EF" w:rsidP="006E33C9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Cílem tohoto materiálu není odradit od očkování nikoho, kdo si očkován být přeje</w:t>
      </w:r>
      <w:r w:rsidR="00A0571D">
        <w:rPr>
          <w:color w:val="222222"/>
        </w:rPr>
        <w:t>, jsou-li mu předem poskytnuty podrobné pravdivé informace o očkování, jeho přínosech a rizicích a je-li předem zjištěn jeho zdravotní stav a ten očkování nebrání (vč. zjištění případných protilátek)</w:t>
      </w:r>
      <w:r>
        <w:rPr>
          <w:color w:val="222222"/>
        </w:rPr>
        <w:t>. Žádáme pouze, abyste mysleli na to, že i v minulosti byl</w:t>
      </w:r>
      <w:r w:rsidR="00A0571D">
        <w:rPr>
          <w:color w:val="222222"/>
        </w:rPr>
        <w:t>a</w:t>
      </w:r>
      <w:r>
        <w:rPr>
          <w:color w:val="222222"/>
        </w:rPr>
        <w:t xml:space="preserve"> díky hlášení podezření odhalena řada nežádoucích účinků, v důsledku čehož mohla být zastavena distribuce léčiva, která </w:t>
      </w:r>
      <w:r w:rsidR="00A0571D">
        <w:rPr>
          <w:color w:val="222222"/>
        </w:rPr>
        <w:t>nesplňovala zásadu</w:t>
      </w:r>
      <w:r>
        <w:rPr>
          <w:color w:val="222222"/>
        </w:rPr>
        <w:t xml:space="preserve"> </w:t>
      </w:r>
      <w:proofErr w:type="spellStart"/>
      <w:r w:rsidRPr="00E76BFA">
        <w:rPr>
          <w:i/>
          <w:iCs/>
          <w:color w:val="222222"/>
        </w:rPr>
        <w:t>nonmaleficence</w:t>
      </w:r>
      <w:proofErr w:type="spellEnd"/>
      <w:r>
        <w:rPr>
          <w:color w:val="222222"/>
        </w:rPr>
        <w:t xml:space="preserve"> </w:t>
      </w:r>
      <w:r w:rsidR="00A0571D">
        <w:rPr>
          <w:color w:val="222222"/>
        </w:rPr>
        <w:t xml:space="preserve">a </w:t>
      </w:r>
      <w:r>
        <w:rPr>
          <w:color w:val="222222"/>
        </w:rPr>
        <w:t>pacientům škodila. Přejeme si, abyste mysleli i na to, že pokud k hlášení podezření na nežádoucí účinky nedojde v případech, kdy hlášeno být mělo, může dojít k závažným škodám na zdraví a na životech obyvatelstva.</w:t>
      </w:r>
    </w:p>
    <w:p w14:paraId="53412DBB" w14:textId="1799ECF3" w:rsidR="006B4D6D" w:rsidRPr="00A0571D" w:rsidRDefault="006B4D6D" w:rsidP="00FF75EF">
      <w:pPr>
        <w:shd w:val="clear" w:color="auto" w:fill="FFFFFF"/>
        <w:spacing w:after="120" w:line="240" w:lineRule="auto"/>
        <w:ind w:left="0" w:hanging="2"/>
        <w:jc w:val="both"/>
        <w:rPr>
          <w:b/>
          <w:bCs/>
          <w:color w:val="222222"/>
        </w:rPr>
      </w:pPr>
      <w:r w:rsidRPr="00A0571D">
        <w:rPr>
          <w:b/>
          <w:bCs/>
          <w:color w:val="222222"/>
        </w:rPr>
        <w:t xml:space="preserve">Dále </w:t>
      </w:r>
      <w:r w:rsidR="00FF75EF" w:rsidRPr="00A0571D">
        <w:rPr>
          <w:b/>
          <w:bCs/>
          <w:color w:val="222222"/>
        </w:rPr>
        <w:t>si dovolujeme vyvrátit všeobecně tradovaný omyl, že si musí být zdravotník v případě hlášení podezření na nežádoucí účinek souvislostí mezi podáním léčiva a jeho škodlivým následkem jistý. Je tomu naopak – není na zdravotníkovi, aby příčinnou souvislost mezi podáním a odezvou na podání léčivého přípravku zjišťoval.</w:t>
      </w:r>
      <w:r w:rsidR="00835D02" w:rsidRPr="00A0571D">
        <w:rPr>
          <w:b/>
          <w:bCs/>
          <w:color w:val="222222"/>
        </w:rPr>
        <w:t xml:space="preserve"> </w:t>
      </w:r>
      <w:r w:rsidRPr="00A0571D">
        <w:rPr>
          <w:b/>
          <w:bCs/>
          <w:color w:val="222222"/>
        </w:rPr>
        <w:t>To je úkolem Státního ústavu pro kontrolu léčiv.</w:t>
      </w:r>
      <w:r w:rsidR="000B0EC5" w:rsidRPr="00A0571D">
        <w:rPr>
          <w:b/>
          <w:bCs/>
          <w:color w:val="222222"/>
        </w:rPr>
        <w:t xml:space="preserve"> Leckdy i v případě zdánlivě nesouvisejícího následku lze teprve dostatečnou frekvencí jeho hlášení dovodit, že souvislost s podávaným léčivem mít může.</w:t>
      </w:r>
      <w:r w:rsidRPr="00A0571D">
        <w:rPr>
          <w:b/>
          <w:bCs/>
          <w:color w:val="222222"/>
        </w:rPr>
        <w:t xml:space="preserve"> </w:t>
      </w:r>
    </w:p>
    <w:p w14:paraId="682B05AD" w14:textId="72C8A83C" w:rsidR="00390A7D" w:rsidRPr="00390A7D" w:rsidRDefault="00390A7D" w:rsidP="00390A7D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proofErr w:type="spellStart"/>
      <w:r w:rsidRPr="00390A7D">
        <w:rPr>
          <w:color w:val="222222"/>
        </w:rPr>
        <w:t>Léčive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přípravky</w:t>
      </w:r>
      <w:proofErr w:type="spellEnd"/>
      <w:r>
        <w:rPr>
          <w:color w:val="222222"/>
        </w:rPr>
        <w:t xml:space="preserve"> proti onemocnění covid-19 podléhají dalšímu sledování, což lze ověřit tím, ze </w:t>
      </w:r>
      <w:proofErr w:type="spellStart"/>
      <w:r w:rsidRPr="00390A7D">
        <w:rPr>
          <w:color w:val="222222"/>
        </w:rPr>
        <w:t>maji</w:t>
      </w:r>
      <w:proofErr w:type="spellEnd"/>
      <w:r w:rsidRPr="00390A7D">
        <w:rPr>
          <w:color w:val="222222"/>
        </w:rPr>
        <w:t xml:space="preserve">́ v </w:t>
      </w:r>
      <w:proofErr w:type="spellStart"/>
      <w:r w:rsidRPr="00390A7D">
        <w:rPr>
          <w:color w:val="222222"/>
        </w:rPr>
        <w:t>příbalove</w:t>
      </w:r>
      <w:proofErr w:type="spellEnd"/>
      <w:r w:rsidRPr="00390A7D">
        <w:rPr>
          <w:color w:val="222222"/>
        </w:rPr>
        <w:t xml:space="preserve">́ informaci a v informaci pro </w:t>
      </w:r>
      <w:proofErr w:type="spellStart"/>
      <w:r w:rsidRPr="00390A7D">
        <w:rPr>
          <w:color w:val="222222"/>
        </w:rPr>
        <w:t>zdravotníky</w:t>
      </w:r>
      <w:proofErr w:type="spellEnd"/>
      <w:r w:rsidRPr="00390A7D">
        <w:rPr>
          <w:color w:val="222222"/>
        </w:rPr>
        <w:t xml:space="preserve">, souhrnu </w:t>
      </w:r>
      <w:proofErr w:type="spellStart"/>
      <w:r w:rsidRPr="00390A7D">
        <w:rPr>
          <w:color w:val="222222"/>
        </w:rPr>
        <w:t>údaju</w:t>
      </w:r>
      <w:proofErr w:type="spellEnd"/>
      <w:r w:rsidRPr="00390A7D">
        <w:rPr>
          <w:color w:val="222222"/>
        </w:rPr>
        <w:t xml:space="preserve">̊ o </w:t>
      </w:r>
      <w:proofErr w:type="spellStart"/>
      <w:r w:rsidRPr="00390A7D">
        <w:rPr>
          <w:color w:val="222222"/>
        </w:rPr>
        <w:t>přípravku</w:t>
      </w:r>
      <w:proofErr w:type="spellEnd"/>
      <w:r w:rsidRPr="00390A7D">
        <w:rPr>
          <w:color w:val="222222"/>
        </w:rPr>
        <w:t xml:space="preserve">, </w:t>
      </w:r>
      <w:proofErr w:type="spellStart"/>
      <w:r w:rsidRPr="00390A7D">
        <w:rPr>
          <w:color w:val="222222"/>
        </w:rPr>
        <w:t>vyznačen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černy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obráceny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trojúhelník</w:t>
      </w:r>
      <w:proofErr w:type="spellEnd"/>
      <w:r w:rsidRPr="00390A7D">
        <w:rPr>
          <w:color w:val="222222"/>
        </w:rPr>
        <w:t xml:space="preserve"> a uvedenu </w:t>
      </w:r>
      <w:proofErr w:type="spellStart"/>
      <w:r w:rsidRPr="00390A7D">
        <w:rPr>
          <w:color w:val="222222"/>
        </w:rPr>
        <w:t>krátkou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větu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vysvětlujíci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význam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trojúhelníku</w:t>
      </w:r>
      <w:proofErr w:type="spellEnd"/>
      <w:r w:rsidRPr="00390A7D">
        <w:rPr>
          <w:color w:val="222222"/>
        </w:rPr>
        <w:t xml:space="preserve">: </w:t>
      </w:r>
      <w:r w:rsidR="00A0571D">
        <w:rPr>
          <w:color w:val="222222"/>
        </w:rPr>
        <w:t>„</w:t>
      </w:r>
      <w:r w:rsidRPr="00A0571D">
        <w:rPr>
          <w:i/>
          <w:iCs/>
          <w:color w:val="222222"/>
        </w:rPr>
        <w:t xml:space="preserve">Tento </w:t>
      </w:r>
      <w:proofErr w:type="spellStart"/>
      <w:r w:rsidRPr="00A0571D">
        <w:rPr>
          <w:i/>
          <w:iCs/>
          <w:color w:val="222222"/>
        </w:rPr>
        <w:t>léčivy</w:t>
      </w:r>
      <w:proofErr w:type="spellEnd"/>
      <w:r w:rsidRPr="00A0571D">
        <w:rPr>
          <w:i/>
          <w:iCs/>
          <w:color w:val="222222"/>
        </w:rPr>
        <w:t xml:space="preserve">́ </w:t>
      </w:r>
      <w:proofErr w:type="spellStart"/>
      <w:r w:rsidRPr="00A0571D">
        <w:rPr>
          <w:i/>
          <w:iCs/>
          <w:color w:val="222222"/>
        </w:rPr>
        <w:t>přípravek</w:t>
      </w:r>
      <w:proofErr w:type="spellEnd"/>
      <w:r w:rsidRPr="00A0571D">
        <w:rPr>
          <w:i/>
          <w:iCs/>
          <w:color w:val="222222"/>
        </w:rPr>
        <w:t xml:space="preserve"> </w:t>
      </w:r>
      <w:proofErr w:type="spellStart"/>
      <w:r w:rsidRPr="00A0571D">
        <w:rPr>
          <w:i/>
          <w:iCs/>
          <w:color w:val="222222"/>
        </w:rPr>
        <w:t>podléha</w:t>
      </w:r>
      <w:proofErr w:type="spellEnd"/>
      <w:r w:rsidRPr="00A0571D">
        <w:rPr>
          <w:i/>
          <w:iCs/>
          <w:color w:val="222222"/>
        </w:rPr>
        <w:t xml:space="preserve">́ </w:t>
      </w:r>
      <w:proofErr w:type="spellStart"/>
      <w:r w:rsidRPr="00A0571D">
        <w:rPr>
          <w:i/>
          <w:iCs/>
          <w:color w:val="222222"/>
        </w:rPr>
        <w:t>dalšímu</w:t>
      </w:r>
      <w:proofErr w:type="spellEnd"/>
      <w:r w:rsidRPr="00A0571D">
        <w:rPr>
          <w:i/>
          <w:iCs/>
          <w:color w:val="222222"/>
        </w:rPr>
        <w:t xml:space="preserve"> </w:t>
      </w:r>
      <w:proofErr w:type="spellStart"/>
      <w:r w:rsidRPr="00A0571D">
        <w:rPr>
          <w:i/>
          <w:iCs/>
          <w:color w:val="222222"/>
        </w:rPr>
        <w:t>sledováni</w:t>
      </w:r>
      <w:proofErr w:type="spellEnd"/>
      <w:r w:rsidRPr="00A0571D">
        <w:rPr>
          <w:i/>
          <w:iCs/>
          <w:color w:val="222222"/>
        </w:rPr>
        <w:t>́</w:t>
      </w:r>
      <w:r w:rsidR="00A0571D">
        <w:rPr>
          <w:color w:val="222222"/>
        </w:rPr>
        <w:t>“</w:t>
      </w:r>
      <w:r w:rsidRPr="00390A7D">
        <w:rPr>
          <w:color w:val="222222"/>
        </w:rPr>
        <w:t xml:space="preserve">. </w:t>
      </w:r>
      <w:proofErr w:type="spellStart"/>
      <w:r w:rsidRPr="00390A7D">
        <w:rPr>
          <w:color w:val="222222"/>
        </w:rPr>
        <w:t>Černy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trojúhelník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umožňuje</w:t>
      </w:r>
      <w:proofErr w:type="spellEnd"/>
      <w:r w:rsidRPr="00390A7D">
        <w:rPr>
          <w:color w:val="222222"/>
        </w:rPr>
        <w:t xml:space="preserve"> rychlou identifikaci </w:t>
      </w:r>
      <w:proofErr w:type="spellStart"/>
      <w:r w:rsidRPr="00390A7D">
        <w:rPr>
          <w:color w:val="222222"/>
        </w:rPr>
        <w:t>léčivých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přípravku</w:t>
      </w:r>
      <w:proofErr w:type="spellEnd"/>
      <w:r w:rsidRPr="00390A7D">
        <w:rPr>
          <w:color w:val="222222"/>
        </w:rPr>
        <w:t xml:space="preserve">̊, </w:t>
      </w:r>
      <w:proofErr w:type="spellStart"/>
      <w:r w:rsidRPr="00390A7D">
        <w:rPr>
          <w:color w:val="222222"/>
        </w:rPr>
        <w:t>ktere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podléhaji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dalšímu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sledováni</w:t>
      </w:r>
      <w:proofErr w:type="spellEnd"/>
      <w:r w:rsidRPr="00390A7D">
        <w:rPr>
          <w:color w:val="222222"/>
        </w:rPr>
        <w:t xml:space="preserve">́. </w:t>
      </w:r>
      <w:proofErr w:type="spellStart"/>
      <w:r w:rsidRPr="00390A7D">
        <w:rPr>
          <w:color w:val="222222"/>
        </w:rPr>
        <w:t>Vybízíme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zdravotnicke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pracovníky</w:t>
      </w:r>
      <w:proofErr w:type="spellEnd"/>
      <w:r w:rsidRPr="00390A7D">
        <w:rPr>
          <w:color w:val="222222"/>
        </w:rPr>
        <w:t xml:space="preserve"> a pacienty, aby </w:t>
      </w:r>
      <w:proofErr w:type="spellStart"/>
      <w:r w:rsidRPr="00390A7D">
        <w:rPr>
          <w:color w:val="222222"/>
        </w:rPr>
        <w:t>hlásili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jakékoli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podezřeni</w:t>
      </w:r>
      <w:proofErr w:type="spellEnd"/>
      <w:r w:rsidRPr="00390A7D">
        <w:rPr>
          <w:color w:val="222222"/>
        </w:rPr>
        <w:t xml:space="preserve">́ na </w:t>
      </w:r>
      <w:proofErr w:type="spellStart"/>
      <w:r w:rsidRPr="00390A7D">
        <w:rPr>
          <w:color w:val="222222"/>
        </w:rPr>
        <w:t>nežádouci</w:t>
      </w:r>
      <w:proofErr w:type="spellEnd"/>
      <w:r w:rsidRPr="00390A7D">
        <w:rPr>
          <w:color w:val="222222"/>
        </w:rPr>
        <w:t xml:space="preserve">́ </w:t>
      </w:r>
      <w:proofErr w:type="spellStart"/>
      <w:r w:rsidRPr="00390A7D">
        <w:rPr>
          <w:color w:val="222222"/>
        </w:rPr>
        <w:t>účinky</w:t>
      </w:r>
      <w:proofErr w:type="spellEnd"/>
      <w:r w:rsidRPr="00390A7D">
        <w:rPr>
          <w:color w:val="222222"/>
        </w:rPr>
        <w:t xml:space="preserve"> u </w:t>
      </w:r>
      <w:proofErr w:type="spellStart"/>
      <w:r w:rsidRPr="00390A7D">
        <w:rPr>
          <w:color w:val="222222"/>
        </w:rPr>
        <w:t>léčivých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přípravku</w:t>
      </w:r>
      <w:proofErr w:type="spellEnd"/>
      <w:r w:rsidRPr="00390A7D">
        <w:rPr>
          <w:color w:val="222222"/>
        </w:rPr>
        <w:t xml:space="preserve">̊ </w:t>
      </w:r>
      <w:proofErr w:type="spellStart"/>
      <w:r w:rsidRPr="00390A7D">
        <w:rPr>
          <w:color w:val="222222"/>
        </w:rPr>
        <w:t>označených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černým</w:t>
      </w:r>
      <w:proofErr w:type="spellEnd"/>
      <w:r w:rsidRPr="00390A7D">
        <w:rPr>
          <w:color w:val="222222"/>
        </w:rPr>
        <w:t xml:space="preserve"> </w:t>
      </w:r>
      <w:proofErr w:type="spellStart"/>
      <w:r w:rsidRPr="00390A7D">
        <w:rPr>
          <w:color w:val="222222"/>
        </w:rPr>
        <w:t>trojúhelníkem</w:t>
      </w:r>
      <w:proofErr w:type="spellEnd"/>
      <w:r w:rsidRPr="00390A7D">
        <w:rPr>
          <w:color w:val="222222"/>
        </w:rPr>
        <w:t xml:space="preserve">. </w:t>
      </w:r>
    </w:p>
    <w:p w14:paraId="06A7EC99" w14:textId="0B5BEFEE" w:rsidR="00390A7D" w:rsidRPr="00390A7D" w:rsidRDefault="00390A7D" w:rsidP="00390A7D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 w:rsidRPr="00390A7D">
        <w:rPr>
          <w:color w:val="222222"/>
        </w:rPr>
        <w:t>U vakcín</w:t>
      </w:r>
      <w:r w:rsidR="003913C7">
        <w:rPr>
          <w:color w:val="222222"/>
        </w:rPr>
        <w:t xml:space="preserve">  proti onemocnění covid-19</w:t>
      </w:r>
      <w:r w:rsidRPr="00390A7D">
        <w:rPr>
          <w:color w:val="222222"/>
        </w:rPr>
        <w:t xml:space="preserve"> a dalších</w:t>
      </w:r>
      <w:r w:rsidR="003913C7">
        <w:rPr>
          <w:color w:val="222222"/>
        </w:rPr>
        <w:t xml:space="preserve"> léčivých přípravků</w:t>
      </w:r>
      <w:r w:rsidRPr="00390A7D">
        <w:rPr>
          <w:color w:val="222222"/>
        </w:rPr>
        <w:t xml:space="preserve"> podléhajících dalšímu sledování apelují státní orgány na to, aby se hlásilo jakékoliv podezření na </w:t>
      </w:r>
      <w:r w:rsidR="003913C7">
        <w:rPr>
          <w:color w:val="222222"/>
        </w:rPr>
        <w:t>nežádoucí účinek</w:t>
      </w:r>
      <w:r w:rsidRPr="00390A7D">
        <w:rPr>
          <w:color w:val="222222"/>
        </w:rPr>
        <w:t>, bez ohledu na to</w:t>
      </w:r>
      <w:r w:rsidR="00DE6BF3">
        <w:rPr>
          <w:color w:val="222222"/>
        </w:rPr>
        <w:t>,</w:t>
      </w:r>
      <w:r w:rsidRPr="00390A7D">
        <w:rPr>
          <w:color w:val="222222"/>
        </w:rPr>
        <w:t xml:space="preserve"> zda jsou očekávané nebo závažné. Nejedná se o povinnost, ale </w:t>
      </w:r>
      <w:r w:rsidR="00E7093C">
        <w:rPr>
          <w:color w:val="222222"/>
        </w:rPr>
        <w:t xml:space="preserve">o </w:t>
      </w:r>
      <w:r w:rsidRPr="00390A7D">
        <w:rPr>
          <w:color w:val="222222"/>
        </w:rPr>
        <w:t xml:space="preserve">otázku rozšiřování poznání a zajištění </w:t>
      </w:r>
      <w:r w:rsidRPr="00390A7D">
        <w:rPr>
          <w:color w:val="222222"/>
        </w:rPr>
        <w:lastRenderedPageBreak/>
        <w:t>bezpečnosti používání léčiv, tedy apel na lékařskou etiku, správnost postupů a přispění ke získání objektivních informací.</w:t>
      </w:r>
    </w:p>
    <w:p w14:paraId="732C55F0" w14:textId="77777777" w:rsidR="00390A7D" w:rsidRPr="00390A7D" w:rsidRDefault="00390A7D" w:rsidP="00390A7D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 w:rsidRPr="00390A7D">
        <w:rPr>
          <w:color w:val="222222"/>
        </w:rPr>
        <w:t>https://www.sukl.cz/leciva/lecive-pripravky-podlehajici-dalsimu-sledovani</w:t>
      </w:r>
    </w:p>
    <w:p w14:paraId="0E6623C1" w14:textId="41A8569D" w:rsidR="00D07E9A" w:rsidRDefault="00CB2945" w:rsidP="006E33C9">
      <w:pPr>
        <w:shd w:val="clear" w:color="auto" w:fill="FFFFFF"/>
        <w:spacing w:after="120" w:line="240" w:lineRule="auto"/>
        <w:ind w:left="0" w:hanging="2"/>
        <w:jc w:val="both"/>
        <w:rPr>
          <w:b/>
          <w:bCs/>
          <w:color w:val="222222"/>
        </w:rPr>
      </w:pPr>
      <w:r w:rsidRPr="00D07E9A">
        <w:rPr>
          <w:b/>
          <w:bCs/>
          <w:color w:val="222222"/>
        </w:rPr>
        <w:t>Tímto na Vás apelujeme, abyste dostatečně poučili své zaměstnance</w:t>
      </w:r>
      <w:r w:rsidR="00FF75EF">
        <w:rPr>
          <w:b/>
          <w:bCs/>
          <w:color w:val="222222"/>
        </w:rPr>
        <w:t xml:space="preserve">, případně </w:t>
      </w:r>
      <w:r w:rsidRPr="00D07E9A">
        <w:rPr>
          <w:b/>
          <w:bCs/>
          <w:color w:val="222222"/>
        </w:rPr>
        <w:t>své členy</w:t>
      </w:r>
      <w:r w:rsidR="00E7093C">
        <w:rPr>
          <w:b/>
          <w:bCs/>
          <w:color w:val="222222"/>
        </w:rPr>
        <w:t>,</w:t>
      </w:r>
      <w:r w:rsidRPr="00D07E9A">
        <w:rPr>
          <w:b/>
          <w:bCs/>
          <w:color w:val="222222"/>
        </w:rPr>
        <w:t xml:space="preserve"> o povinnosti hlásit každé podezření na </w:t>
      </w:r>
      <w:r w:rsidR="00D07E9A">
        <w:rPr>
          <w:b/>
          <w:bCs/>
          <w:color w:val="222222"/>
        </w:rPr>
        <w:t xml:space="preserve">závažný nebo neočekávaný </w:t>
      </w:r>
      <w:r w:rsidRPr="00D07E9A">
        <w:rPr>
          <w:b/>
          <w:bCs/>
          <w:color w:val="222222"/>
        </w:rPr>
        <w:t>nežádoucí účinek léčiv, zejména vakcín používaných při očkování proti onemocnění covid-19, neboť zanedbávání této povinnosti může vést ke značným škodám na zdraví a životech lidí.</w:t>
      </w:r>
      <w:r w:rsidR="00D07E9A">
        <w:rPr>
          <w:b/>
          <w:bCs/>
          <w:color w:val="222222"/>
        </w:rPr>
        <w:t xml:space="preserve"> Vedle toho znovu opakujeme, že nesplnění této povinnosti</w:t>
      </w:r>
      <w:r w:rsidRPr="00D07E9A">
        <w:rPr>
          <w:b/>
          <w:bCs/>
          <w:color w:val="222222"/>
        </w:rPr>
        <w:t xml:space="preserve"> </w:t>
      </w:r>
      <w:r w:rsidR="00D07E9A">
        <w:rPr>
          <w:b/>
          <w:bCs/>
          <w:color w:val="222222"/>
        </w:rPr>
        <w:t xml:space="preserve">je přestupkem, za který hrozí pokuta do výše 300 000 Kč. </w:t>
      </w:r>
    </w:p>
    <w:p w14:paraId="2F679B8F" w14:textId="7F76D3A5" w:rsidR="00CB2945" w:rsidRPr="006E33C9" w:rsidRDefault="00D07E9A" w:rsidP="006E33C9">
      <w:pPr>
        <w:shd w:val="clear" w:color="auto" w:fill="FFFFFF"/>
        <w:spacing w:after="120" w:line="240" w:lineRule="auto"/>
        <w:ind w:left="0" w:hanging="2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 xml:space="preserve">Nelze pominout ani to, že poctivé ověřování bezpečnosti léčiv a očkovacích látek by mělo být v konečném důsledku zejména zájmem těch, kdo mají povinnost nežádoucí účinky hlásit, neboť </w:t>
      </w:r>
      <w:r w:rsidR="0015677E">
        <w:rPr>
          <w:b/>
          <w:bCs/>
          <w:color w:val="222222"/>
        </w:rPr>
        <w:t xml:space="preserve">v konkrétní situaci nelze nikdy vyloučit vznik </w:t>
      </w:r>
      <w:r>
        <w:rPr>
          <w:b/>
          <w:bCs/>
          <w:color w:val="222222"/>
        </w:rPr>
        <w:t>odpovědnost</w:t>
      </w:r>
      <w:r w:rsidR="0015677E">
        <w:rPr>
          <w:b/>
          <w:bCs/>
          <w:color w:val="222222"/>
        </w:rPr>
        <w:t>i</w:t>
      </w:r>
      <w:r>
        <w:rPr>
          <w:b/>
          <w:bCs/>
          <w:color w:val="222222"/>
        </w:rPr>
        <w:t xml:space="preserve"> za újm</w:t>
      </w:r>
      <w:r w:rsidR="0015677E">
        <w:rPr>
          <w:b/>
          <w:bCs/>
          <w:color w:val="222222"/>
        </w:rPr>
        <w:t xml:space="preserve">u pacienta ze strany </w:t>
      </w:r>
      <w:r>
        <w:rPr>
          <w:b/>
          <w:bCs/>
          <w:color w:val="222222"/>
        </w:rPr>
        <w:t>osob</w:t>
      </w:r>
      <w:r w:rsidR="0015677E">
        <w:rPr>
          <w:b/>
          <w:bCs/>
          <w:color w:val="222222"/>
        </w:rPr>
        <w:t>y</w:t>
      </w:r>
      <w:r>
        <w:rPr>
          <w:b/>
          <w:bCs/>
          <w:color w:val="222222"/>
        </w:rPr>
        <w:t>, která léčivou látku pacientovi pod</w:t>
      </w:r>
      <w:r w:rsidR="0015677E">
        <w:rPr>
          <w:b/>
          <w:bCs/>
          <w:color w:val="222222"/>
        </w:rPr>
        <w:t>ala</w:t>
      </w:r>
      <w:r>
        <w:rPr>
          <w:b/>
          <w:bCs/>
          <w:color w:val="222222"/>
        </w:rPr>
        <w:t xml:space="preserve">. </w:t>
      </w:r>
    </w:p>
    <w:p w14:paraId="73B2BBFB" w14:textId="3BCAD2C9" w:rsidR="006E33C9" w:rsidRDefault="006E33C9" w:rsidP="00334B07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</w:p>
    <w:p w14:paraId="6F054807" w14:textId="31E55255" w:rsidR="000C4942" w:rsidRDefault="000C4942" w:rsidP="00334B07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ab/>
        <w:t xml:space="preserve">Podepsali: </w:t>
      </w:r>
    </w:p>
    <w:p w14:paraId="45945D0C" w14:textId="4EF4CB44" w:rsidR="000C4942" w:rsidRDefault="000C4942" w:rsidP="00334B07">
      <w:pPr>
        <w:shd w:val="clear" w:color="auto" w:fill="FFFFFF"/>
        <w:spacing w:after="12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…. </w:t>
      </w:r>
    </w:p>
    <w:sectPr w:rsidR="000C4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0988" w14:textId="77777777" w:rsidR="00077698" w:rsidRDefault="000776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5FAD13" w14:textId="77777777" w:rsidR="00077698" w:rsidRDefault="000776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2855" w14:textId="77777777" w:rsidR="006A428B" w:rsidRDefault="006A4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C1ED" w14:textId="339B26FE" w:rsidR="006A428B" w:rsidRDefault="006A428B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3D8AA7"/>
        <w:sz w:val="16"/>
        <w:szCs w:val="16"/>
      </w:rPr>
    </w:pPr>
  </w:p>
  <w:p w14:paraId="6233A4EE" w14:textId="77777777" w:rsidR="00E7093C" w:rsidRDefault="00E7093C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Roboto" w:eastAsia="Roboto" w:hAnsi="Roboto" w:cs="Roboto"/>
        <w:color w:val="3D8AA7"/>
        <w:sz w:val="16"/>
        <w:szCs w:val="16"/>
      </w:rPr>
    </w:pPr>
  </w:p>
  <w:p w14:paraId="55938EA4" w14:textId="3C141FF4" w:rsidR="006A428B" w:rsidRDefault="002D7DC0" w:rsidP="00892B90">
    <w:pP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E22D61"/>
        <w:sz w:val="16"/>
        <w:szCs w:val="16"/>
      </w:rPr>
    </w:pPr>
    <w:r>
      <w:rPr>
        <w:rFonts w:ascii="Roboto" w:eastAsia="Roboto" w:hAnsi="Roboto" w:cs="Roboto"/>
        <w:color w:val="E22D61"/>
        <w:sz w:val="16"/>
        <w:szCs w:val="16"/>
      </w:rPr>
      <w:t xml:space="preserve">email: </w:t>
    </w:r>
    <w:r>
      <w:rPr>
        <w:rFonts w:ascii="Roboto" w:eastAsia="Roboto" w:hAnsi="Roboto" w:cs="Roboto"/>
        <w:color w:val="E22D61"/>
        <w:sz w:val="16"/>
        <w:szCs w:val="16"/>
        <w:u w:val="single"/>
      </w:rPr>
      <w:t>info@prolibertate.cz</w:t>
    </w:r>
    <w:r>
      <w:rPr>
        <w:rFonts w:ascii="Roboto" w:eastAsia="Roboto" w:hAnsi="Roboto" w:cs="Roboto"/>
        <w:color w:val="E22D61"/>
        <w:sz w:val="16"/>
        <w:szCs w:val="16"/>
      </w:rPr>
      <w:t xml:space="preserve">                                         </w:t>
    </w:r>
    <w:r>
      <w:rPr>
        <w:rFonts w:ascii="Roboto" w:eastAsia="Roboto" w:hAnsi="Roboto" w:cs="Roboto"/>
        <w:color w:val="E22D61"/>
        <w:sz w:val="16"/>
        <w:szCs w:val="16"/>
      </w:rPr>
      <w:tab/>
    </w:r>
    <w:r>
      <w:rPr>
        <w:rFonts w:ascii="Roboto" w:eastAsia="Roboto" w:hAnsi="Roboto" w:cs="Roboto"/>
        <w:color w:val="E22D61"/>
        <w:sz w:val="16"/>
        <w:szCs w:val="16"/>
      </w:rPr>
      <w:tab/>
      <w:t>web: www.prolibertate.cz</w:t>
    </w:r>
  </w:p>
  <w:p w14:paraId="18D41900" w14:textId="77777777" w:rsidR="006A428B" w:rsidRDefault="002D7DC0" w:rsidP="00892B90">
    <w:pP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3D8AA7"/>
        <w:sz w:val="16"/>
        <w:szCs w:val="16"/>
      </w:rPr>
    </w:pPr>
    <w:r>
      <w:rPr>
        <w:rFonts w:ascii="Roboto" w:eastAsia="Roboto" w:hAnsi="Roboto" w:cs="Roboto"/>
        <w:color w:val="3D8AA7"/>
        <w:sz w:val="16"/>
        <w:szCs w:val="16"/>
      </w:rPr>
      <w:t xml:space="preserve"> </w:t>
    </w:r>
  </w:p>
  <w:p w14:paraId="1BCFCC4D" w14:textId="77777777" w:rsidR="006A428B" w:rsidRDefault="002D7DC0" w:rsidP="00892B90">
    <w:pP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3D8AA7"/>
        <w:sz w:val="16"/>
        <w:szCs w:val="16"/>
      </w:rPr>
    </w:pPr>
    <w:r>
      <w:rPr>
        <w:rFonts w:ascii="Roboto" w:eastAsia="Roboto" w:hAnsi="Roboto" w:cs="Roboto"/>
        <w:color w:val="3D8AA7"/>
        <w:sz w:val="16"/>
        <w:szCs w:val="16"/>
      </w:rPr>
      <w:t xml:space="preserve">Institut práva a občanských svobod, </w:t>
    </w:r>
    <w:proofErr w:type="spellStart"/>
    <w:r>
      <w:rPr>
        <w:rFonts w:ascii="Roboto" w:eastAsia="Roboto" w:hAnsi="Roboto" w:cs="Roboto"/>
        <w:color w:val="3D8AA7"/>
        <w:sz w:val="16"/>
        <w:szCs w:val="16"/>
      </w:rPr>
      <w:t>z.s</w:t>
    </w:r>
    <w:proofErr w:type="spellEnd"/>
    <w:r>
      <w:rPr>
        <w:rFonts w:ascii="Roboto" w:eastAsia="Roboto" w:hAnsi="Roboto" w:cs="Roboto"/>
        <w:color w:val="3D8AA7"/>
        <w:sz w:val="16"/>
        <w:szCs w:val="16"/>
      </w:rPr>
      <w:t xml:space="preserve">.                                                                                                                  </w:t>
    </w:r>
    <w:r>
      <w:rPr>
        <w:rFonts w:ascii="Roboto" w:eastAsia="Roboto" w:hAnsi="Roboto" w:cs="Roboto"/>
        <w:color w:val="3D8AA7"/>
        <w:sz w:val="16"/>
        <w:szCs w:val="16"/>
      </w:rPr>
      <w:tab/>
    </w:r>
  </w:p>
  <w:p w14:paraId="0DDD5B66" w14:textId="6B576439" w:rsidR="006A428B" w:rsidRDefault="00892B90" w:rsidP="00892B90">
    <w:pP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3D8AA7"/>
        <w:sz w:val="16"/>
        <w:szCs w:val="16"/>
      </w:rPr>
    </w:pPr>
    <w:r>
      <w:rPr>
        <w:rFonts w:ascii="Roboto" w:eastAsia="Roboto" w:hAnsi="Roboto" w:cs="Roboto"/>
        <w:color w:val="3D8AA7"/>
        <w:sz w:val="16"/>
        <w:szCs w:val="16"/>
      </w:rPr>
      <w:t>Dlouhá 14</w:t>
    </w:r>
    <w:r w:rsidR="002D7DC0">
      <w:rPr>
        <w:rFonts w:ascii="Roboto" w:eastAsia="Roboto" w:hAnsi="Roboto" w:cs="Roboto"/>
        <w:color w:val="3D8AA7"/>
        <w:sz w:val="16"/>
        <w:szCs w:val="16"/>
      </w:rPr>
      <w:t xml:space="preserve">, Staré Město, 110 00 Praha 1                                                                                                                  </w:t>
    </w:r>
    <w:r w:rsidR="002D7DC0">
      <w:rPr>
        <w:rFonts w:ascii="Roboto" w:eastAsia="Roboto" w:hAnsi="Roboto" w:cs="Roboto"/>
        <w:color w:val="3D8AA7"/>
        <w:sz w:val="16"/>
        <w:szCs w:val="16"/>
      </w:rPr>
      <w:tab/>
    </w:r>
  </w:p>
  <w:p w14:paraId="00081F17" w14:textId="77777777" w:rsidR="006A428B" w:rsidRDefault="002D7DC0" w:rsidP="00892B90">
    <w:pP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3D8AA7"/>
        <w:sz w:val="16"/>
        <w:szCs w:val="16"/>
      </w:rPr>
    </w:pPr>
    <w:r>
      <w:rPr>
        <w:rFonts w:ascii="Roboto" w:eastAsia="Roboto" w:hAnsi="Roboto" w:cs="Roboto"/>
        <w:color w:val="3D8AA7"/>
        <w:sz w:val="16"/>
        <w:szCs w:val="16"/>
      </w:rPr>
      <w:t xml:space="preserve">IČO: 10986511                                                                                                                                                 </w:t>
    </w:r>
    <w:r>
      <w:rPr>
        <w:rFonts w:ascii="Roboto" w:eastAsia="Roboto" w:hAnsi="Roboto" w:cs="Roboto"/>
        <w:color w:val="3D8AA7"/>
        <w:sz w:val="16"/>
        <w:szCs w:val="16"/>
      </w:rPr>
      <w:tab/>
    </w:r>
  </w:p>
  <w:p w14:paraId="529D7053" w14:textId="77777777" w:rsidR="006A428B" w:rsidRDefault="002D7DC0" w:rsidP="00892B90">
    <w:pP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3D8AA7"/>
        <w:sz w:val="16"/>
        <w:szCs w:val="16"/>
      </w:rPr>
    </w:pPr>
    <w:r>
      <w:rPr>
        <w:rFonts w:ascii="Roboto" w:eastAsia="Roboto" w:hAnsi="Roboto" w:cs="Roboto"/>
        <w:color w:val="3D8AA7"/>
        <w:sz w:val="16"/>
        <w:szCs w:val="16"/>
      </w:rPr>
      <w:t>Spisová značka: L 75092 vedená u Městského soudu v Praze</w:t>
    </w:r>
  </w:p>
  <w:p w14:paraId="7CEAF81E" w14:textId="77777777" w:rsidR="006A428B" w:rsidRDefault="006A428B" w:rsidP="00892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Roboto" w:eastAsia="Roboto" w:hAnsi="Roboto" w:cs="Roboto"/>
        <w:color w:val="3D8AA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FA2" w14:textId="77777777" w:rsidR="006A428B" w:rsidRDefault="006A4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1527" w14:textId="77777777" w:rsidR="00077698" w:rsidRDefault="000776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EC188E0" w14:textId="77777777" w:rsidR="00077698" w:rsidRDefault="000776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9B07" w14:textId="77777777" w:rsidR="006A428B" w:rsidRDefault="006A4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A97" w14:textId="77777777" w:rsidR="006A428B" w:rsidRDefault="002D7DC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114300" distR="114300" wp14:anchorId="3DFB0D2F" wp14:editId="63358C61">
          <wp:extent cx="2499995" cy="15100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995" cy="1510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9F0D60" w14:textId="77777777" w:rsidR="006A428B" w:rsidRDefault="006A4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C94" w14:textId="77777777" w:rsidR="006A428B" w:rsidRDefault="006A4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29E8"/>
    <w:multiLevelType w:val="hybridMultilevel"/>
    <w:tmpl w:val="EC58AA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8B"/>
    <w:rsid w:val="00077698"/>
    <w:rsid w:val="000B0EC5"/>
    <w:rsid w:val="000C4942"/>
    <w:rsid w:val="000E0510"/>
    <w:rsid w:val="0015677E"/>
    <w:rsid w:val="001C1511"/>
    <w:rsid w:val="002D7DC0"/>
    <w:rsid w:val="00334B07"/>
    <w:rsid w:val="0033786D"/>
    <w:rsid w:val="00390A7D"/>
    <w:rsid w:val="003913C7"/>
    <w:rsid w:val="00601D54"/>
    <w:rsid w:val="006A428B"/>
    <w:rsid w:val="006B4D6D"/>
    <w:rsid w:val="006D64C8"/>
    <w:rsid w:val="006E33C9"/>
    <w:rsid w:val="007655AF"/>
    <w:rsid w:val="007F2497"/>
    <w:rsid w:val="00835D02"/>
    <w:rsid w:val="00892B90"/>
    <w:rsid w:val="00946B85"/>
    <w:rsid w:val="00981C91"/>
    <w:rsid w:val="009969EF"/>
    <w:rsid w:val="00A0571D"/>
    <w:rsid w:val="00AE718E"/>
    <w:rsid w:val="00B6382E"/>
    <w:rsid w:val="00BA2F83"/>
    <w:rsid w:val="00C05C4F"/>
    <w:rsid w:val="00CB2945"/>
    <w:rsid w:val="00D07E9A"/>
    <w:rsid w:val="00D20363"/>
    <w:rsid w:val="00D24862"/>
    <w:rsid w:val="00D44D20"/>
    <w:rsid w:val="00D850C4"/>
    <w:rsid w:val="00DB5039"/>
    <w:rsid w:val="00DE6BF3"/>
    <w:rsid w:val="00E7093C"/>
    <w:rsid w:val="00F8215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C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kern w:val="1"/>
      <w:position w:val="-1"/>
      <w:sz w:val="22"/>
      <w:szCs w:val="22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Calibri" w:eastAsia="SimSun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Calibri" w:eastAsia="SimSun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nowrap">
    <w:name w:val="nowrap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FF75EF"/>
    <w:rPr>
      <w:rFonts w:ascii="Calibri" w:eastAsia="SimSun" w:hAnsi="Calibri" w:cs="Calibri"/>
      <w:kern w:val="1"/>
      <w:position w:val="-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626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91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813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2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ADRk6Ql/bnmjBZoUDY1Jln7vg==">AMUW2mXCeHBtL4+tzjwTAZplq3ddLhy8GZFTiwvM1pcNjHHnT65ieMdzWr7sTxncJGhaa15rZY/DeWOKts/mC4aARQRp4yR0lMh0DyJrOBIXiu4eBaBuJIU=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2022-09-05T11:43:00Z</dcterms:created>
  <dcterms:modified xsi:type="dcterms:W3CDTF">2022-09-06T22:36:00Z</dcterms:modified>
</cp:coreProperties>
</file>