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B52A1" w:rsidRDefault="00857C15">
      <w:pPr>
        <w:spacing w:after="0" w:line="240" w:lineRule="auto"/>
        <w:rPr>
          <w:rFonts w:ascii="Garamond" w:eastAsia="Garamond" w:hAnsi="Garamond" w:cs="Garamond"/>
        </w:rPr>
      </w:pPr>
      <w:bookmarkStart w:id="0" w:name="_heading=h.gjdgxs" w:colFirst="0" w:colLast="0"/>
      <w:bookmarkStart w:id="1" w:name="_GoBack"/>
      <w:bookmarkEnd w:id="0"/>
      <w:bookmarkEnd w:id="1"/>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Krajská hygienická stanice</w:t>
      </w:r>
    </w:p>
    <w:p w14:paraId="00000002" w14:textId="77777777" w:rsidR="005B52A1" w:rsidRDefault="00857C15">
      <w:pPr>
        <w:spacing w:after="0" w:line="240" w:lineRule="auto"/>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  kraje se sídlem v …... </w:t>
      </w:r>
    </w:p>
    <w:p w14:paraId="00000003" w14:textId="77777777" w:rsidR="005B52A1" w:rsidRDefault="00857C15">
      <w:pPr>
        <w:spacing w:after="0" w:line="240" w:lineRule="auto"/>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ulice </w:t>
      </w:r>
    </w:p>
    <w:p w14:paraId="00000004" w14:textId="77777777" w:rsidR="005B52A1" w:rsidRDefault="00857C15">
      <w:pPr>
        <w:spacing w:after="0" w:line="240" w:lineRule="auto"/>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PSČ Město </w:t>
      </w:r>
    </w:p>
    <w:p w14:paraId="00000005" w14:textId="77777777" w:rsidR="005B52A1" w:rsidRDefault="005B52A1">
      <w:pPr>
        <w:spacing w:after="0" w:line="240" w:lineRule="auto"/>
        <w:rPr>
          <w:rFonts w:ascii="Garamond" w:eastAsia="Garamond" w:hAnsi="Garamond" w:cs="Garamond"/>
        </w:rPr>
      </w:pPr>
    </w:p>
    <w:p w14:paraId="00000006" w14:textId="77777777" w:rsidR="005B52A1" w:rsidRDefault="005B52A1">
      <w:pPr>
        <w:spacing w:after="0" w:line="240" w:lineRule="auto"/>
        <w:rPr>
          <w:rFonts w:ascii="Garamond" w:eastAsia="Garamond" w:hAnsi="Garamond" w:cs="Garamond"/>
        </w:rPr>
      </w:pPr>
    </w:p>
    <w:p w14:paraId="00000007" w14:textId="77777777" w:rsidR="005B52A1" w:rsidRDefault="00857C15">
      <w:pPr>
        <w:spacing w:after="0" w:line="240" w:lineRule="auto"/>
        <w:rPr>
          <w:rFonts w:ascii="Garamond" w:eastAsia="Garamond" w:hAnsi="Garamond" w:cs="Garamond"/>
        </w:rPr>
      </w:pPr>
      <w:r>
        <w:rPr>
          <w:rFonts w:ascii="Garamond" w:eastAsia="Garamond" w:hAnsi="Garamond" w:cs="Garamond"/>
        </w:rPr>
        <w:t xml:space="preserve">Obviněný: </w:t>
      </w:r>
      <w:r>
        <w:rPr>
          <w:rFonts w:ascii="Garamond" w:eastAsia="Garamond" w:hAnsi="Garamond" w:cs="Garamond"/>
        </w:rPr>
        <w:tab/>
        <w:t xml:space="preserve">Jméno, příjmení, dat. nar.  </w:t>
      </w:r>
    </w:p>
    <w:p w14:paraId="00000008" w14:textId="77777777" w:rsidR="005B52A1" w:rsidRDefault="00857C15">
      <w:pPr>
        <w:spacing w:after="0" w:line="240" w:lineRule="auto"/>
        <w:rPr>
          <w:rFonts w:ascii="Garamond" w:eastAsia="Garamond" w:hAnsi="Garamond" w:cs="Garamond"/>
        </w:rPr>
      </w:pPr>
      <w:r>
        <w:rPr>
          <w:rFonts w:ascii="Garamond" w:eastAsia="Garamond" w:hAnsi="Garamond" w:cs="Garamond"/>
        </w:rPr>
        <w:tab/>
      </w:r>
      <w:r>
        <w:rPr>
          <w:rFonts w:ascii="Garamond" w:eastAsia="Garamond" w:hAnsi="Garamond" w:cs="Garamond"/>
        </w:rPr>
        <w:tab/>
        <w:t xml:space="preserve">ulice, č.p.  </w:t>
      </w:r>
    </w:p>
    <w:p w14:paraId="00000009" w14:textId="77777777" w:rsidR="005B52A1" w:rsidRDefault="00857C15">
      <w:pPr>
        <w:spacing w:after="0" w:line="240" w:lineRule="auto"/>
        <w:rPr>
          <w:rFonts w:ascii="Garamond" w:eastAsia="Garamond" w:hAnsi="Garamond" w:cs="Garamond"/>
        </w:rPr>
      </w:pPr>
      <w:r>
        <w:rPr>
          <w:rFonts w:ascii="Garamond" w:eastAsia="Garamond" w:hAnsi="Garamond" w:cs="Garamond"/>
        </w:rPr>
        <w:tab/>
      </w:r>
      <w:r>
        <w:rPr>
          <w:rFonts w:ascii="Garamond" w:eastAsia="Garamond" w:hAnsi="Garamond" w:cs="Garamond"/>
        </w:rPr>
        <w:tab/>
        <w:t xml:space="preserve">PSČ Město </w:t>
      </w:r>
    </w:p>
    <w:p w14:paraId="0000000A" w14:textId="77777777" w:rsidR="005B52A1" w:rsidRDefault="005B52A1">
      <w:pPr>
        <w:spacing w:after="0" w:line="240" w:lineRule="auto"/>
        <w:rPr>
          <w:rFonts w:ascii="Garamond" w:eastAsia="Garamond" w:hAnsi="Garamond" w:cs="Garamond"/>
        </w:rPr>
      </w:pPr>
    </w:p>
    <w:p w14:paraId="0000000B" w14:textId="77777777" w:rsidR="005B52A1" w:rsidRDefault="005B52A1">
      <w:pPr>
        <w:spacing w:after="0" w:line="240" w:lineRule="auto"/>
        <w:rPr>
          <w:rFonts w:ascii="Garamond" w:eastAsia="Garamond" w:hAnsi="Garamond" w:cs="Garamond"/>
        </w:rPr>
      </w:pPr>
    </w:p>
    <w:p w14:paraId="0000000C" w14:textId="77777777" w:rsidR="005B52A1" w:rsidRDefault="005B52A1">
      <w:pPr>
        <w:spacing w:after="0" w:line="240" w:lineRule="auto"/>
        <w:rPr>
          <w:rFonts w:ascii="Garamond" w:eastAsia="Garamond" w:hAnsi="Garamond" w:cs="Garamond"/>
        </w:rPr>
      </w:pPr>
    </w:p>
    <w:p w14:paraId="0000000D" w14:textId="77777777" w:rsidR="005B52A1" w:rsidRDefault="005B52A1">
      <w:pPr>
        <w:spacing w:after="0" w:line="240" w:lineRule="auto"/>
        <w:rPr>
          <w:rFonts w:ascii="Garamond" w:eastAsia="Garamond" w:hAnsi="Garamond" w:cs="Garamond"/>
        </w:rPr>
      </w:pPr>
    </w:p>
    <w:p w14:paraId="0000000E" w14:textId="77777777" w:rsidR="005B52A1" w:rsidRDefault="00857C15">
      <w:pPr>
        <w:spacing w:after="0" w:line="240" w:lineRule="auto"/>
        <w:jc w:val="center"/>
        <w:rPr>
          <w:rFonts w:ascii="Garamond" w:eastAsia="Garamond" w:hAnsi="Garamond" w:cs="Garamond"/>
          <w:b/>
        </w:rPr>
      </w:pPr>
      <w:r>
        <w:rPr>
          <w:rFonts w:ascii="Garamond" w:eastAsia="Garamond" w:hAnsi="Garamond" w:cs="Garamond"/>
          <w:b/>
        </w:rPr>
        <w:t>ODVOLÁNÍ / ODPOR</w:t>
      </w:r>
    </w:p>
    <w:p w14:paraId="0000000F" w14:textId="77777777" w:rsidR="005B52A1" w:rsidRDefault="005B52A1">
      <w:pPr>
        <w:spacing w:after="0" w:line="240" w:lineRule="auto"/>
        <w:rPr>
          <w:rFonts w:ascii="Garamond" w:eastAsia="Garamond" w:hAnsi="Garamond" w:cs="Garamond"/>
        </w:rPr>
      </w:pPr>
    </w:p>
    <w:p w14:paraId="00000010" w14:textId="7065B98A" w:rsidR="005B52A1" w:rsidRDefault="00857C15">
      <w:pPr>
        <w:spacing w:after="0" w:line="240" w:lineRule="auto"/>
        <w:rPr>
          <w:rFonts w:ascii="Garamond" w:eastAsia="Garamond" w:hAnsi="Garamond" w:cs="Garamond"/>
        </w:rPr>
      </w:pPr>
      <w:r>
        <w:rPr>
          <w:rFonts w:ascii="Garamond" w:eastAsia="Garamond" w:hAnsi="Garamond" w:cs="Garamond"/>
        </w:rPr>
        <w:t xml:space="preserve">proti rozhodnutí/příkazu Krajské hygienické stanice ………….. kraje se sídlem v ………….. ze dne ………… , č.j. ……………………….  </w:t>
      </w:r>
    </w:p>
    <w:p w14:paraId="00000011" w14:textId="77777777" w:rsidR="005B52A1" w:rsidRDefault="005B52A1">
      <w:pPr>
        <w:spacing w:after="0" w:line="240" w:lineRule="auto"/>
        <w:rPr>
          <w:rFonts w:ascii="Garamond" w:eastAsia="Garamond" w:hAnsi="Garamond" w:cs="Garamond"/>
        </w:rPr>
      </w:pPr>
    </w:p>
    <w:p w14:paraId="00000012" w14:textId="77777777" w:rsidR="005B52A1" w:rsidRDefault="005B52A1">
      <w:pPr>
        <w:spacing w:after="0" w:line="240" w:lineRule="auto"/>
        <w:rPr>
          <w:rFonts w:ascii="Garamond" w:eastAsia="Garamond" w:hAnsi="Garamond" w:cs="Garamond"/>
        </w:rPr>
      </w:pPr>
    </w:p>
    <w:p w14:paraId="00000013" w14:textId="77777777" w:rsidR="005B52A1" w:rsidRDefault="00857C15">
      <w:pPr>
        <w:spacing w:before="120" w:after="120" w:line="240" w:lineRule="auto"/>
        <w:jc w:val="center"/>
        <w:rPr>
          <w:rFonts w:ascii="Garamond" w:eastAsia="Garamond" w:hAnsi="Garamond" w:cs="Garamond"/>
        </w:rPr>
      </w:pPr>
      <w:r>
        <w:rPr>
          <w:rFonts w:ascii="Garamond" w:eastAsia="Garamond" w:hAnsi="Garamond" w:cs="Garamond"/>
        </w:rPr>
        <w:t xml:space="preserve"> </w:t>
      </w:r>
    </w:p>
    <w:p w14:paraId="00000014" w14:textId="77777777" w:rsidR="005B52A1" w:rsidRDefault="00857C15">
      <w:pPr>
        <w:numPr>
          <w:ilvl w:val="0"/>
          <w:numId w:val="1"/>
        </w:numPr>
        <w:pBdr>
          <w:top w:val="nil"/>
          <w:left w:val="nil"/>
          <w:bottom w:val="nil"/>
          <w:right w:val="nil"/>
          <w:between w:val="nil"/>
        </w:pBdr>
        <w:spacing w:before="120" w:after="0" w:line="240" w:lineRule="auto"/>
        <w:ind w:left="0" w:firstLine="0"/>
        <w:jc w:val="both"/>
        <w:rPr>
          <w:rFonts w:ascii="Garamond" w:eastAsia="Garamond" w:hAnsi="Garamond" w:cs="Garamond"/>
          <w:color w:val="000000"/>
        </w:rPr>
      </w:pPr>
      <w:r>
        <w:rPr>
          <w:rFonts w:ascii="Garamond" w:eastAsia="Garamond" w:hAnsi="Garamond" w:cs="Garamond"/>
          <w:color w:val="000000"/>
        </w:rPr>
        <w:t xml:space="preserve">Citovaným rozhodnutím/příkazem byl obviněný uznán vinným ze spáchání přestupku podle § 92n odst. 1 písm. b) zákona č. 258/2000 Sb., kterého se měl dopustit tím, že nesplnil povinnost stanovenou mimořádným opatřením Ministerstva zdravotnictví ze dne </w:t>
      </w:r>
      <w:r>
        <w:rPr>
          <w:rFonts w:ascii="Garamond" w:eastAsia="Garamond" w:hAnsi="Garamond" w:cs="Garamond"/>
        </w:rPr>
        <w:t xml:space="preserve">……… </w:t>
      </w:r>
      <w:r>
        <w:rPr>
          <w:rFonts w:ascii="Garamond" w:eastAsia="Garamond" w:hAnsi="Garamond" w:cs="Garamond"/>
          <w:color w:val="000000"/>
        </w:rPr>
        <w:t>, č.j. MZDR 15757/2020-56/MIN/KAN ve znění MZ</w:t>
      </w:r>
      <w:r>
        <w:rPr>
          <w:rFonts w:ascii="Garamond" w:eastAsia="Garamond" w:hAnsi="Garamond" w:cs="Garamond"/>
        </w:rPr>
        <w:t>DR 15757/2020-58/MIN/KAN</w:t>
      </w:r>
      <w:r>
        <w:rPr>
          <w:rFonts w:ascii="Garamond" w:eastAsia="Garamond" w:hAnsi="Garamond" w:cs="Garamond"/>
          <w:color w:val="000000"/>
        </w:rPr>
        <w:t xml:space="preserve">, vydaným podle § 80 odst. 1 písm. g) zákona č. 258/2000 Sb. k ochraně zdraví fyzických osob při epidemii, kterým byl z účinností ode dne </w:t>
      </w:r>
      <w:r>
        <w:rPr>
          <w:rFonts w:ascii="Garamond" w:eastAsia="Garamond" w:hAnsi="Garamond" w:cs="Garamond"/>
        </w:rPr>
        <w:t>………...</w:t>
      </w:r>
      <w:r>
        <w:rPr>
          <w:rFonts w:ascii="Garamond" w:eastAsia="Garamond" w:hAnsi="Garamond" w:cs="Garamond"/>
          <w:color w:val="000000"/>
        </w:rPr>
        <w:t xml:space="preserve"> všem osobám </w:t>
      </w:r>
      <w:r>
        <w:rPr>
          <w:rFonts w:ascii="Garamond" w:eastAsia="Garamond" w:hAnsi="Garamond" w:cs="Garamond"/>
          <w:b/>
          <w:color w:val="000000"/>
        </w:rPr>
        <w:t>zakázán pohyb a pobyt</w:t>
      </w:r>
      <w:r>
        <w:rPr>
          <w:rFonts w:ascii="Garamond" w:eastAsia="Garamond" w:hAnsi="Garamond" w:cs="Garamond"/>
          <w:color w:val="000000"/>
        </w:rPr>
        <w:t xml:space="preserve"> na všech místech mimo bydliště bez ochranných prostředků dýchacích cest (nos, ústa), když se dne </w:t>
      </w:r>
      <w:r>
        <w:rPr>
          <w:rFonts w:ascii="Garamond" w:eastAsia="Garamond" w:hAnsi="Garamond" w:cs="Garamond"/>
        </w:rPr>
        <w:t>…………</w:t>
      </w:r>
      <w:r>
        <w:rPr>
          <w:rFonts w:ascii="Garamond" w:eastAsia="Garamond" w:hAnsi="Garamond" w:cs="Garamond"/>
          <w:color w:val="000000"/>
        </w:rPr>
        <w:t xml:space="preserve"> </w:t>
      </w:r>
      <w:r>
        <w:rPr>
          <w:rFonts w:ascii="Garamond" w:eastAsia="Garamond" w:hAnsi="Garamond" w:cs="Garamond"/>
        </w:rPr>
        <w:t>v ……….</w:t>
      </w:r>
      <w:r>
        <w:rPr>
          <w:rFonts w:ascii="Garamond" w:eastAsia="Garamond" w:hAnsi="Garamond" w:cs="Garamond"/>
          <w:color w:val="000000"/>
        </w:rPr>
        <w:t xml:space="preserve">hod. nacházel ve vnitřním prostoru stavby </w:t>
      </w:r>
      <w:r>
        <w:rPr>
          <w:rFonts w:ascii="Garamond" w:eastAsia="Garamond" w:hAnsi="Garamond" w:cs="Garamond"/>
        </w:rPr>
        <w:t xml:space="preserve">……………… </w:t>
      </w:r>
      <w:r>
        <w:rPr>
          <w:rFonts w:ascii="Garamond" w:eastAsia="Garamond" w:hAnsi="Garamond" w:cs="Garamond"/>
          <w:color w:val="000000"/>
        </w:rPr>
        <w:t xml:space="preserve"> bez ochranného prostředku dýchacích cest. </w:t>
      </w:r>
    </w:p>
    <w:p w14:paraId="00000015" w14:textId="77777777" w:rsidR="005B52A1" w:rsidRDefault="005B52A1">
      <w:pPr>
        <w:pBdr>
          <w:top w:val="nil"/>
          <w:left w:val="nil"/>
          <w:bottom w:val="nil"/>
          <w:right w:val="nil"/>
          <w:between w:val="nil"/>
        </w:pBdr>
        <w:spacing w:before="120" w:after="0" w:line="240" w:lineRule="auto"/>
        <w:ind w:left="1065"/>
        <w:jc w:val="both"/>
        <w:rPr>
          <w:rFonts w:ascii="Garamond" w:eastAsia="Garamond" w:hAnsi="Garamond" w:cs="Garamond"/>
        </w:rPr>
      </w:pPr>
    </w:p>
    <w:p w14:paraId="00000016"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b/>
          <w:color w:val="000000"/>
        </w:rPr>
        <w:t xml:space="preserve">Jednání, které je obviněnému kladeno za vinu, nenaplňuje ani formální, ani materiální znaky přestupku. </w:t>
      </w:r>
    </w:p>
    <w:p w14:paraId="00000017" w14:textId="77777777" w:rsidR="005B52A1" w:rsidRDefault="005B52A1">
      <w:pPr>
        <w:pBdr>
          <w:top w:val="nil"/>
          <w:left w:val="nil"/>
          <w:bottom w:val="nil"/>
          <w:right w:val="nil"/>
          <w:between w:val="nil"/>
        </w:pBdr>
        <w:spacing w:after="0" w:line="240" w:lineRule="auto"/>
        <w:jc w:val="both"/>
        <w:rPr>
          <w:rFonts w:ascii="Garamond" w:eastAsia="Garamond" w:hAnsi="Garamond" w:cs="Garamond"/>
          <w:b/>
          <w:color w:val="000000"/>
        </w:rPr>
      </w:pPr>
    </w:p>
    <w:p w14:paraId="00000018" w14:textId="77777777" w:rsidR="005B52A1" w:rsidRDefault="00857C15">
      <w:pPr>
        <w:pBdr>
          <w:top w:val="nil"/>
          <w:left w:val="nil"/>
          <w:bottom w:val="nil"/>
          <w:right w:val="nil"/>
          <w:between w:val="nil"/>
        </w:pBdr>
        <w:spacing w:after="0" w:line="240" w:lineRule="auto"/>
        <w:jc w:val="both"/>
        <w:rPr>
          <w:rFonts w:ascii="Garamond" w:eastAsia="Garamond" w:hAnsi="Garamond" w:cs="Garamond"/>
          <w:b/>
          <w:color w:val="000000"/>
        </w:rPr>
      </w:pPr>
      <w:r>
        <w:rPr>
          <w:rFonts w:ascii="Garamond" w:eastAsia="Garamond" w:hAnsi="Garamond" w:cs="Garamond"/>
          <w:b/>
          <w:color w:val="000000"/>
        </w:rPr>
        <w:t xml:space="preserve">K formální stránce přestupku: </w:t>
      </w:r>
    </w:p>
    <w:p w14:paraId="00000019" w14:textId="77777777" w:rsidR="005B52A1" w:rsidRDefault="005B52A1">
      <w:pPr>
        <w:pBdr>
          <w:top w:val="nil"/>
          <w:left w:val="nil"/>
          <w:bottom w:val="nil"/>
          <w:right w:val="nil"/>
          <w:between w:val="nil"/>
        </w:pBdr>
        <w:spacing w:after="0" w:line="240" w:lineRule="auto"/>
        <w:jc w:val="both"/>
        <w:rPr>
          <w:rFonts w:ascii="Garamond" w:eastAsia="Garamond" w:hAnsi="Garamond" w:cs="Garamond"/>
          <w:b/>
          <w:color w:val="000000"/>
        </w:rPr>
      </w:pPr>
    </w:p>
    <w:p w14:paraId="0000001A"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color w:val="000000"/>
        </w:rPr>
        <w:t xml:space="preserve">Za přestupek lze označit výhradně společensky škodlivý protiprávní čin, který je v zákoně za přestupek výslovně označen a který vykazuje znaky stanovené zákonem, nejde-li o trestný čin (§ 5 zák. č. 250/2016 Sb.). </w:t>
      </w:r>
    </w:p>
    <w:p w14:paraId="0000001B"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1C"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color w:val="000000"/>
        </w:rPr>
        <w:t xml:space="preserve">Dle § 92n odst. 1 písm. b) zákona č. 250/2000 Sb. se přestupku dopustí fyzická osoba tím, že </w:t>
      </w:r>
      <w:r>
        <w:rPr>
          <w:rFonts w:ascii="Garamond" w:eastAsia="Garamond" w:hAnsi="Garamond" w:cs="Garamond"/>
          <w:b/>
          <w:color w:val="000000"/>
        </w:rPr>
        <w:t>nesplní povinnost</w:t>
      </w:r>
      <w:r>
        <w:rPr>
          <w:rFonts w:ascii="Garamond" w:eastAsia="Garamond" w:hAnsi="Garamond" w:cs="Garamond"/>
          <w:color w:val="000000"/>
        </w:rPr>
        <w:t xml:space="preserve"> uloženou mimořádným opatřením vydaným podle § 80 odst. 1 písm. g) nebo podle § 82 odst. 2 písm. m) k ochraně zdraví fyzických osob při epidemii, nebezpečí jejího vzniku, živelné pohromě nebo jiné mimořádné události. </w:t>
      </w:r>
    </w:p>
    <w:p w14:paraId="0000001D"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1E"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color w:val="000000"/>
        </w:rPr>
        <w:t>Mimořádné opatření, jak je správně uvedeno v napadeném rozhodnutí/p</w:t>
      </w:r>
      <w:r>
        <w:rPr>
          <w:rFonts w:ascii="Garamond" w:eastAsia="Garamond" w:hAnsi="Garamond" w:cs="Garamond"/>
        </w:rPr>
        <w:t>říkazu</w:t>
      </w:r>
      <w:r>
        <w:rPr>
          <w:rFonts w:ascii="Garamond" w:eastAsia="Garamond" w:hAnsi="Garamond" w:cs="Garamond"/>
          <w:color w:val="000000"/>
        </w:rPr>
        <w:t xml:space="preserve">, zakazovalo pohyb a pobyt mimo místa bydliště bez ochranného prostředku dýchacích cest. </w:t>
      </w:r>
    </w:p>
    <w:p w14:paraId="0000001F"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20"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color w:val="000000"/>
        </w:rPr>
        <w:t xml:space="preserve">Z úředního záznamu Policie ČR č. </w:t>
      </w:r>
      <w:r>
        <w:rPr>
          <w:rFonts w:ascii="Garamond" w:eastAsia="Garamond" w:hAnsi="Garamond" w:cs="Garamond"/>
        </w:rPr>
        <w:t>……………..</w:t>
      </w:r>
      <w:r>
        <w:rPr>
          <w:rFonts w:ascii="Garamond" w:eastAsia="Garamond" w:hAnsi="Garamond" w:cs="Garamond"/>
          <w:color w:val="000000"/>
        </w:rPr>
        <w:t xml:space="preserve"> ze dne </w:t>
      </w:r>
      <w:r>
        <w:rPr>
          <w:rFonts w:ascii="Garamond" w:eastAsia="Garamond" w:hAnsi="Garamond" w:cs="Garamond"/>
        </w:rPr>
        <w:t>……………</w:t>
      </w:r>
      <w:r>
        <w:rPr>
          <w:rFonts w:ascii="Garamond" w:eastAsia="Garamond" w:hAnsi="Garamond" w:cs="Garamond"/>
          <w:color w:val="000000"/>
        </w:rPr>
        <w:t>.</w:t>
      </w:r>
      <w:r>
        <w:rPr>
          <w:rFonts w:ascii="Garamond" w:eastAsia="Garamond" w:hAnsi="Garamond" w:cs="Garamond"/>
        </w:rPr>
        <w:t>,</w:t>
      </w:r>
      <w:r>
        <w:rPr>
          <w:rFonts w:ascii="Garamond" w:eastAsia="Garamond" w:hAnsi="Garamond" w:cs="Garamond"/>
          <w:color w:val="000000"/>
        </w:rPr>
        <w:t xml:space="preserve"> který je v rozhodnutí citován, </w:t>
      </w:r>
      <w:r>
        <w:rPr>
          <w:rFonts w:ascii="Garamond" w:eastAsia="Garamond" w:hAnsi="Garamond" w:cs="Garamond"/>
        </w:rPr>
        <w:t xml:space="preserve">nevyplývá, že by obviněný ochranný prostředek dýchacích cest neměl a pohyboval se nebo pobýval by tak ve vnitřním prostoru stavby bez něj. </w:t>
      </w:r>
    </w:p>
    <w:p w14:paraId="00000021"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rPr>
        <w:t xml:space="preserve">Naopak, pokud by příslušníci Policie ČR vykonávali svoji činnost řádně a v souladu se svými úředními povinnostmi zjišťovali skutečnosti, které svědčí jak ve prospěch závěru o spáchání přestupku, tak v jeho neprospěch, </w:t>
      </w:r>
      <w:proofErr w:type="spellStart"/>
      <w:r>
        <w:rPr>
          <w:rFonts w:ascii="Garamond" w:eastAsia="Garamond" w:hAnsi="Garamond" w:cs="Garamond"/>
        </w:rPr>
        <w:t>musli</w:t>
      </w:r>
      <w:proofErr w:type="spellEnd"/>
      <w:r>
        <w:rPr>
          <w:rFonts w:ascii="Garamond" w:eastAsia="Garamond" w:hAnsi="Garamond" w:cs="Garamond"/>
        </w:rPr>
        <w:t xml:space="preserve"> by konstatovat, že obviněný u sebe ochranný prostředek dýchacích cest měl a tedy bez něj se nepohyboval a bez něj uvnitř stavby nepobýval. </w:t>
      </w:r>
      <w:r>
        <w:rPr>
          <w:rFonts w:ascii="Garamond" w:eastAsia="Garamond" w:hAnsi="Garamond" w:cs="Garamond"/>
          <w:color w:val="000000"/>
        </w:rPr>
        <w:t>Neporušil tak výslovný zákaz, uvedený v mimořádném opatření ministerstva zdravotnictví a nenaplnil tak zákonem předpokládané jednání, které by bylo možné označit za nesplnění povinnosti uložené mimořádným opatřením.</w:t>
      </w:r>
    </w:p>
    <w:p w14:paraId="00000022" w14:textId="77777777" w:rsidR="005B52A1" w:rsidRDefault="00857C15">
      <w:pPr>
        <w:pBdr>
          <w:top w:val="nil"/>
          <w:left w:val="nil"/>
          <w:bottom w:val="nil"/>
          <w:right w:val="nil"/>
          <w:between w:val="nil"/>
        </w:pBdr>
        <w:spacing w:after="0" w:line="240" w:lineRule="auto"/>
        <w:ind w:left="1065"/>
        <w:jc w:val="both"/>
        <w:rPr>
          <w:rFonts w:ascii="Garamond" w:eastAsia="Garamond" w:hAnsi="Garamond" w:cs="Garamond"/>
          <w:color w:val="000000"/>
        </w:rPr>
      </w:pPr>
      <w:r>
        <w:rPr>
          <w:rFonts w:ascii="Garamond" w:eastAsia="Garamond" w:hAnsi="Garamond" w:cs="Garamond"/>
          <w:color w:val="000000"/>
        </w:rPr>
        <w:t xml:space="preserve"> </w:t>
      </w:r>
    </w:p>
    <w:p w14:paraId="00000023"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rPr>
      </w:pPr>
      <w:r>
        <w:rPr>
          <w:rFonts w:ascii="Garamond" w:eastAsia="Garamond" w:hAnsi="Garamond" w:cs="Garamond"/>
        </w:rPr>
        <w:t xml:space="preserve">Obviněný opakuje, že dle § 92n odst. 1 písm. b) zákona č. 250/2000 Sb. se přestupku dopustí fyzická osoba tím, že </w:t>
      </w:r>
      <w:r>
        <w:rPr>
          <w:rFonts w:ascii="Garamond" w:eastAsia="Garamond" w:hAnsi="Garamond" w:cs="Garamond"/>
          <w:b/>
        </w:rPr>
        <w:t>nesplní povinnost uloženou</w:t>
      </w:r>
      <w:r>
        <w:rPr>
          <w:rFonts w:ascii="Garamond" w:eastAsia="Garamond" w:hAnsi="Garamond" w:cs="Garamond"/>
        </w:rPr>
        <w:t xml:space="preserve"> mimořádným opatřením vydaným podle § 80 odst. 1 písm. g) nebo podle § 82 odst. 2 písm. m) k ochraně zdraví fyzických osob </w:t>
      </w:r>
      <w:r>
        <w:rPr>
          <w:rFonts w:ascii="Garamond" w:eastAsia="Garamond" w:hAnsi="Garamond" w:cs="Garamond"/>
          <w:b/>
        </w:rPr>
        <w:t>při epidemii, nebezpečí jejího vzniku</w:t>
      </w:r>
      <w:r>
        <w:rPr>
          <w:rFonts w:ascii="Garamond" w:eastAsia="Garamond" w:hAnsi="Garamond" w:cs="Garamond"/>
        </w:rPr>
        <w:t xml:space="preserve">, živelné pohromě nebo jiné mimořádné události. </w:t>
      </w:r>
    </w:p>
    <w:p w14:paraId="00000024"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25"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rPr>
      </w:pPr>
      <w:r>
        <w:rPr>
          <w:rFonts w:ascii="Garamond" w:eastAsia="Garamond" w:hAnsi="Garamond" w:cs="Garamond"/>
        </w:rPr>
        <w:t xml:space="preserve">Epidemie se na území České republiky ke dni údajného spáchání přestupku nevyskytovala a ani nehrozilo nebezpečí jejího vzniku. Pokud správní orgán shledal obviněného vinným z přestupku, pak by musel současně mít za prokázáno, že jsou splněny podmínky, za kterých lze jednání, které je obviněnému kladeno za vinu, považovat za přestupek. Z příkazu však nevyplývá, že by se otázce existence epidemie nebo nebezpečí jejího vzniku správní orgán jakkoli zabýval a nelze tak mít tyto podmínky za splněné. </w:t>
      </w:r>
    </w:p>
    <w:p w14:paraId="00000026"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27"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rPr>
      </w:pPr>
      <w:r>
        <w:rPr>
          <w:rFonts w:ascii="Garamond" w:eastAsia="Garamond" w:hAnsi="Garamond" w:cs="Garamond"/>
        </w:rPr>
        <w:t xml:space="preserve">Nejvyšší správní soud ve své judikatuře týkající se obsahu a zákonnosti mimořádných opatření opakovaně rozhodl o tom, že používá-li zákon různé terminologie pro omezování individuálních práv a svobod („zákaz“, „omezení“, „stanovení podmínek“), je třeba tuto terminologii dodržovat také při posuzování zákonnosti mimořádného opatření (viz např. rozsudek 6 </w:t>
      </w:r>
      <w:proofErr w:type="spellStart"/>
      <w:r>
        <w:rPr>
          <w:rFonts w:ascii="Garamond" w:eastAsia="Garamond" w:hAnsi="Garamond" w:cs="Garamond"/>
        </w:rPr>
        <w:t>Ao</w:t>
      </w:r>
      <w:proofErr w:type="spellEnd"/>
      <w:r>
        <w:rPr>
          <w:rFonts w:ascii="Garamond" w:eastAsia="Garamond" w:hAnsi="Garamond" w:cs="Garamond"/>
        </w:rPr>
        <w:t xml:space="preserve"> 11/2021, odst. 52). Pokud takové pravidlo platí pro posouzení zákonnosti mimořádného opatření, o to spíš musí platit v případě posouzení trestně právní, či správně právní odpovědnosti za spáchání trestného činu či přestupku. </w:t>
      </w:r>
    </w:p>
    <w:p w14:paraId="00000028"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29"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rPr>
      </w:pPr>
      <w:r>
        <w:rPr>
          <w:rFonts w:ascii="Garamond" w:eastAsia="Garamond" w:hAnsi="Garamond" w:cs="Garamond"/>
        </w:rPr>
        <w:t xml:space="preserve">Zákon o ochraně veřejného zdraví jasné stanoví, že přestupkem je dle § 92n odst. 1 písm. b) „nesplnění povinnosti“, přičemž v jiných ustanoveních označuje za přestupek, kterého se ale nemůže dopustit fyzická osoba, také i porušení zákazu. Je tedy evidentní, že i zákon o ochraně veřejného zdraví v části upravující přestupky rozlišuje mezi pojmy „zákaz“ a „splnění povinnosti“. Pokud tedy za přestupek je v zákoně výslovně uvedeno nesplnění povinnosti, nelze současně za přestupek označit porušení zákazu, které v zákoně za přestupek označen není. </w:t>
      </w:r>
    </w:p>
    <w:p w14:paraId="0000002A"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2B"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rPr>
      </w:pPr>
      <w:r>
        <w:rPr>
          <w:rFonts w:ascii="Garamond" w:eastAsia="Garamond" w:hAnsi="Garamond" w:cs="Garamond"/>
        </w:rPr>
        <w:t xml:space="preserve">Mimořádné opatření neukládá žádnou povinnost, nýbrž zakazuje. Porušení zákazu vyplývajícího z mimořádného opatření ale není přestupkem, neboť porušení zákazu zákon o ochraně veřejného zdraví výslovně neoznačuje za přestupek. </w:t>
      </w:r>
    </w:p>
    <w:p w14:paraId="0000002C"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2D"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rPr>
      </w:pPr>
      <w:r>
        <w:rPr>
          <w:rFonts w:ascii="Garamond" w:eastAsia="Garamond" w:hAnsi="Garamond" w:cs="Garamond"/>
        </w:rPr>
        <w:t xml:space="preserve">Formální stránka přestupku tak nebyla splněna a jednání obviněného nenaplňuje formální znaky přestupku. </w:t>
      </w:r>
    </w:p>
    <w:p w14:paraId="0000002E"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2F"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color w:val="000000"/>
        </w:rPr>
        <w:t xml:space="preserve">Ačkoli již tato skutečnost postačuje k tomu, aby rozhodnutí bylo zrušeno a řízení zastaveno, obviněný namítá, že nad to nebyla naplněna ani materiální stránka přestupku. </w:t>
      </w:r>
    </w:p>
    <w:p w14:paraId="00000030" w14:textId="77777777" w:rsidR="005B52A1" w:rsidRDefault="005B52A1">
      <w:pPr>
        <w:pBdr>
          <w:top w:val="nil"/>
          <w:left w:val="nil"/>
          <w:bottom w:val="nil"/>
          <w:right w:val="nil"/>
          <w:between w:val="nil"/>
        </w:pBdr>
        <w:spacing w:after="0" w:line="240" w:lineRule="auto"/>
        <w:jc w:val="both"/>
        <w:rPr>
          <w:rFonts w:ascii="Garamond" w:eastAsia="Garamond" w:hAnsi="Garamond" w:cs="Garamond"/>
          <w:color w:val="000000"/>
        </w:rPr>
      </w:pPr>
    </w:p>
    <w:p w14:paraId="00000031" w14:textId="77777777" w:rsidR="005B52A1" w:rsidRDefault="005B52A1">
      <w:pPr>
        <w:pBdr>
          <w:top w:val="nil"/>
          <w:left w:val="nil"/>
          <w:bottom w:val="nil"/>
          <w:right w:val="nil"/>
          <w:between w:val="nil"/>
        </w:pBdr>
        <w:spacing w:after="0" w:line="240" w:lineRule="auto"/>
        <w:jc w:val="both"/>
        <w:rPr>
          <w:rFonts w:ascii="Garamond" w:eastAsia="Garamond" w:hAnsi="Garamond" w:cs="Garamond"/>
          <w:color w:val="000000"/>
        </w:rPr>
      </w:pPr>
    </w:p>
    <w:p w14:paraId="00000032" w14:textId="77777777" w:rsidR="005B52A1" w:rsidRDefault="00857C15">
      <w:pPr>
        <w:pBdr>
          <w:top w:val="nil"/>
          <w:left w:val="nil"/>
          <w:bottom w:val="nil"/>
          <w:right w:val="nil"/>
          <w:between w:val="nil"/>
        </w:pBdr>
        <w:spacing w:after="0" w:line="240" w:lineRule="auto"/>
        <w:jc w:val="both"/>
        <w:rPr>
          <w:rFonts w:ascii="Garamond" w:eastAsia="Garamond" w:hAnsi="Garamond" w:cs="Garamond"/>
          <w:b/>
          <w:color w:val="000000"/>
        </w:rPr>
      </w:pPr>
      <w:r>
        <w:rPr>
          <w:rFonts w:ascii="Garamond" w:eastAsia="Garamond" w:hAnsi="Garamond" w:cs="Garamond"/>
          <w:b/>
          <w:color w:val="000000"/>
        </w:rPr>
        <w:t xml:space="preserve">K materiální stránce přestupku: </w:t>
      </w:r>
    </w:p>
    <w:p w14:paraId="00000033" w14:textId="77777777" w:rsidR="005B52A1" w:rsidRDefault="005B52A1">
      <w:pPr>
        <w:pBdr>
          <w:top w:val="nil"/>
          <w:left w:val="nil"/>
          <w:bottom w:val="nil"/>
          <w:right w:val="nil"/>
          <w:between w:val="nil"/>
        </w:pBdr>
        <w:spacing w:after="0" w:line="240" w:lineRule="auto"/>
        <w:jc w:val="both"/>
        <w:rPr>
          <w:rFonts w:ascii="Garamond" w:eastAsia="Garamond" w:hAnsi="Garamond" w:cs="Garamond"/>
          <w:color w:val="000000"/>
        </w:rPr>
      </w:pPr>
    </w:p>
    <w:p w14:paraId="00000034"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color w:val="000000"/>
        </w:rPr>
        <w:t xml:space="preserve">Aby bylo jednání obviněného možné označit za přestupek, muselo by jeho jednání naplňovat znak společenské škodlivosti. Tedy, musel by ohrožovat nebo narušovat zájem celé společnosti. </w:t>
      </w:r>
    </w:p>
    <w:p w14:paraId="00000035"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36"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color w:val="000000"/>
        </w:rPr>
        <w:t xml:space="preserve">Zájem společnosti sledovaný mimořádným opatřením ministerstva zdravotnictví lze dovodit jednak ze záhlaví opatření, kde je uvedeno, že je přijímáno z důvodu ochrany zdraví fyzických osob při epidemii a dále z jeho odůvodnění, ve kterém je uvedeno, že je opatření je přijímáno z důvodu snahy zamezit šíření onemocnění Covid-19. </w:t>
      </w:r>
    </w:p>
    <w:p w14:paraId="00000037"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38"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color w:val="000000"/>
        </w:rPr>
        <w:t xml:space="preserve">Obviněnému nebylo nikdy prokázáno, že by v době jednání, které mu je kladeno za vinu, trpěl onemocněním Covid-19 a nemohl ho tak v žádném případě šířit. Nemohl tak narušit veřejný zájem na omezení šíření onemocnění Covid-19, pokud tímto onemocněním netrpěl. </w:t>
      </w:r>
    </w:p>
    <w:p w14:paraId="00000039"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3A"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color w:val="000000"/>
        </w:rPr>
        <w:t xml:space="preserve">Kromě uvedeného, v době jednání na území České republiky neexistoval stav epidemie. </w:t>
      </w:r>
    </w:p>
    <w:p w14:paraId="0000003B"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3C"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color w:val="000000"/>
        </w:rPr>
        <w:t xml:space="preserve">Podle obecně uznávané definice je epidemií zvýšený výskyt nemoci, který je geograficky a časově ohraničen (v daném místě a čase, kdy mají případy mezi sebou vzájemnou epidemiologickou souvislost). Při epidemii infekčního onemocnění dochází zpravidla k prudkému nárůstu počtu onemocnění v čase, kdy nemocnost dosahuje hodnot vyšších, než je běžná sporadická nemocnost. </w:t>
      </w:r>
    </w:p>
    <w:p w14:paraId="0000003D"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3E"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color w:val="000000"/>
        </w:rPr>
        <w:t>Ani ke dni vydání mimořádného opatření ani ke dni jednání, které je obviněnému kladeno za vinu, nebyl počet nemocných osob onemocněním Covid-19 znám, neboť se k danému období nesl</w:t>
      </w:r>
      <w:r>
        <w:rPr>
          <w:rFonts w:ascii="Garamond" w:eastAsia="Garamond" w:hAnsi="Garamond" w:cs="Garamond"/>
        </w:rPr>
        <w:t>e</w:t>
      </w:r>
      <w:r>
        <w:rPr>
          <w:rFonts w:ascii="Garamond" w:eastAsia="Garamond" w:hAnsi="Garamond" w:cs="Garamond"/>
          <w:color w:val="000000"/>
        </w:rPr>
        <w:t xml:space="preserve">doval. </w:t>
      </w:r>
    </w:p>
    <w:p w14:paraId="0000003F"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40"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color w:val="000000"/>
        </w:rPr>
        <w:t xml:space="preserve">Je obecně známou skutečností, že pozitivní výsledek PCR testu, jehož četnost se chybně interpretovala jako výskyt onemocnění, neznamená, že by byla pozitivně testovaná osoba infekční nebo nemocná. Pozitivní výsledek znamená pouze to, že v těle testované osoby se vyskytovala předem definovaná část ribonukleové kyseliny. Takový výsledek může znamenat také pouze to, že v těle pozitivně testované osoby byl nalezen zbytek buněčného obalu, který příslušnou součást RNA obsahoval. </w:t>
      </w:r>
    </w:p>
    <w:p w14:paraId="00000041" w14:textId="77777777" w:rsidR="005B52A1" w:rsidRDefault="005B52A1">
      <w:pPr>
        <w:pBdr>
          <w:top w:val="nil"/>
          <w:left w:val="nil"/>
          <w:bottom w:val="nil"/>
          <w:right w:val="nil"/>
          <w:between w:val="nil"/>
        </w:pBdr>
        <w:spacing w:after="0" w:line="240" w:lineRule="auto"/>
        <w:ind w:left="1065"/>
        <w:jc w:val="both"/>
        <w:rPr>
          <w:rFonts w:ascii="Garamond" w:eastAsia="Garamond" w:hAnsi="Garamond" w:cs="Garamond"/>
        </w:rPr>
      </w:pPr>
    </w:p>
    <w:p w14:paraId="00000042"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color w:val="000000"/>
        </w:rPr>
        <w:t xml:space="preserve">S ohledem na uvedené nelze prokázat, že by na území České republiky v inkriminované době byl stav epidemie onemocnění Covid-19. Za takové situace se nemohl obviněný dopustit ohrožení veřejného zájmu spočívajícího v ochraně zdraví při epidemii, když epidemie neexistovala. </w:t>
      </w:r>
    </w:p>
    <w:p w14:paraId="00000043" w14:textId="77777777" w:rsidR="005B52A1" w:rsidRDefault="005B52A1">
      <w:pPr>
        <w:pBdr>
          <w:top w:val="nil"/>
          <w:left w:val="nil"/>
          <w:bottom w:val="nil"/>
          <w:right w:val="nil"/>
          <w:between w:val="nil"/>
        </w:pBdr>
        <w:spacing w:after="0" w:line="240" w:lineRule="auto"/>
        <w:jc w:val="both"/>
        <w:rPr>
          <w:rFonts w:ascii="Garamond" w:eastAsia="Garamond" w:hAnsi="Garamond" w:cs="Garamond"/>
          <w:color w:val="000000"/>
        </w:rPr>
      </w:pPr>
    </w:p>
    <w:p w14:paraId="00000044" w14:textId="77777777" w:rsidR="005B52A1" w:rsidRDefault="00857C15">
      <w:pPr>
        <w:pBdr>
          <w:top w:val="nil"/>
          <w:left w:val="nil"/>
          <w:bottom w:val="nil"/>
          <w:right w:val="nil"/>
          <w:between w:val="nil"/>
        </w:pBdr>
        <w:spacing w:after="0" w:line="240" w:lineRule="auto"/>
        <w:jc w:val="both"/>
        <w:rPr>
          <w:rFonts w:ascii="Garamond" w:eastAsia="Garamond" w:hAnsi="Garamond" w:cs="Garamond"/>
          <w:color w:val="000000"/>
        </w:rPr>
      </w:pPr>
      <w:r>
        <w:rPr>
          <w:rFonts w:ascii="Garamond" w:eastAsia="Garamond" w:hAnsi="Garamond" w:cs="Garamond"/>
          <w:color w:val="000000"/>
        </w:rPr>
        <w:t xml:space="preserve">17. </w:t>
      </w:r>
      <w:r>
        <w:rPr>
          <w:rFonts w:ascii="Garamond" w:eastAsia="Garamond" w:hAnsi="Garamond" w:cs="Garamond"/>
          <w:color w:val="000000"/>
        </w:rPr>
        <w:tab/>
        <w:t xml:space="preserve">Mimořádné opatření, na základě kterého správní orgán prvního stupně dovozuje protiprávní jednání obviněného, bylo nezákonné, byť o jeho nezákonnosti soud nerozhodl. </w:t>
      </w:r>
    </w:p>
    <w:p w14:paraId="00000045" w14:textId="77777777" w:rsidR="005B52A1" w:rsidRDefault="005B52A1">
      <w:pPr>
        <w:pBdr>
          <w:top w:val="nil"/>
          <w:left w:val="nil"/>
          <w:bottom w:val="nil"/>
          <w:right w:val="nil"/>
          <w:between w:val="nil"/>
        </w:pBdr>
        <w:spacing w:after="0" w:line="240" w:lineRule="auto"/>
        <w:jc w:val="both"/>
        <w:rPr>
          <w:rFonts w:ascii="Garamond" w:eastAsia="Garamond" w:hAnsi="Garamond" w:cs="Garamond"/>
        </w:rPr>
      </w:pPr>
    </w:p>
    <w:p w14:paraId="00000046" w14:textId="77777777" w:rsidR="005B52A1" w:rsidRDefault="00857C15">
      <w:pPr>
        <w:pBdr>
          <w:top w:val="nil"/>
          <w:left w:val="nil"/>
          <w:bottom w:val="nil"/>
          <w:right w:val="nil"/>
          <w:between w:val="nil"/>
        </w:pBdr>
        <w:spacing w:after="0" w:line="240" w:lineRule="auto"/>
        <w:jc w:val="both"/>
        <w:rPr>
          <w:rFonts w:ascii="Garamond" w:eastAsia="Garamond" w:hAnsi="Garamond" w:cs="Garamond"/>
          <w:color w:val="000000"/>
        </w:rPr>
      </w:pPr>
      <w:r>
        <w:rPr>
          <w:rFonts w:ascii="Garamond" w:eastAsia="Garamond" w:hAnsi="Garamond" w:cs="Garamond"/>
          <w:color w:val="000000"/>
        </w:rPr>
        <w:t xml:space="preserve">18. </w:t>
      </w:r>
      <w:r>
        <w:rPr>
          <w:rFonts w:ascii="Garamond" w:eastAsia="Garamond" w:hAnsi="Garamond" w:cs="Garamond"/>
          <w:color w:val="000000"/>
        </w:rPr>
        <w:tab/>
        <w:t xml:space="preserve">Rozsudkem č.j. 8 </w:t>
      </w:r>
      <w:proofErr w:type="spellStart"/>
      <w:r>
        <w:rPr>
          <w:rFonts w:ascii="Garamond" w:eastAsia="Garamond" w:hAnsi="Garamond" w:cs="Garamond"/>
          <w:color w:val="000000"/>
        </w:rPr>
        <w:t>Ao</w:t>
      </w:r>
      <w:proofErr w:type="spellEnd"/>
      <w:r>
        <w:rPr>
          <w:rFonts w:ascii="Garamond" w:eastAsia="Garamond" w:hAnsi="Garamond" w:cs="Garamond"/>
          <w:color w:val="000000"/>
        </w:rPr>
        <w:t xml:space="preserve"> 17/2021 ze dne 27.07.2021 zrušil Nejvyšší správní soud jako nezákonné mimořádné opatření Ministerstva zdravotnictví č.j. MZDR 15757/2020-55/MIN/KAN, které obsahuje podobnou regulaci, jako mimořádné opatření aplikované na jednání obviněného. </w:t>
      </w:r>
    </w:p>
    <w:p w14:paraId="00000047" w14:textId="77777777" w:rsidR="005B52A1" w:rsidRDefault="005B52A1">
      <w:pPr>
        <w:pBdr>
          <w:top w:val="nil"/>
          <w:left w:val="nil"/>
          <w:bottom w:val="nil"/>
          <w:right w:val="nil"/>
          <w:between w:val="nil"/>
        </w:pBdr>
        <w:spacing w:after="0" w:line="240" w:lineRule="auto"/>
        <w:jc w:val="both"/>
        <w:rPr>
          <w:rFonts w:ascii="Garamond" w:eastAsia="Garamond" w:hAnsi="Garamond" w:cs="Garamond"/>
        </w:rPr>
      </w:pPr>
    </w:p>
    <w:p w14:paraId="00000048"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i/>
          <w:color w:val="000000"/>
        </w:rPr>
      </w:pPr>
      <w:r>
        <w:rPr>
          <w:rFonts w:ascii="Garamond" w:eastAsia="Garamond" w:hAnsi="Garamond" w:cs="Garamond"/>
          <w:color w:val="000000"/>
        </w:rPr>
        <w:t>Důvody, pro které Nejvyšší správní soud jako nezákonné mimořádné opatření zrušil, lze vztáhnout také na posuzovaný případ obviněného. Soud uvedl, že „</w:t>
      </w:r>
      <w:r>
        <w:rPr>
          <w:rFonts w:ascii="Garamond" w:eastAsia="Garamond" w:hAnsi="Garamond" w:cs="Garamond"/>
          <w:i/>
          <w:color w:val="000000"/>
        </w:rPr>
        <w:t xml:space="preserve">Odůvodnění napadeného mimořádného opatření tak neobsahuje v rozporu s § 3 odst. 2 pandemického zákona stanovení konkrétní míry rizika spojeného s nařizovanou činností. Této otázce se totiž ve vztahu k ukládaným povinnostem prakticky nevěnuje. Posouzení míry rizika spojeného s nošením ochranných prostředků je však zcela zásadní pro zhodnocení, zda je přiměřené požadovat nošení ochranných prostředků po různých skupinách osob (např. se zdravotními obtížemi nebo různé věkové skupiny). Pakliže se odpůrce skutečně zabýval v rámci interních postupů zdravotními riziky nošení ochranných prostředků, jak uvádí ve vyjádření k návrhu, měl být výsledek této interní diskuze promítnut do odůvodnění mimořádného opatření spolu s relevantními zdroji. Tak tomu ovšem nebylo. Vyjádření odpůrce k této otázce je nadto natolik obecné, že je samo o sobě nepřezkoumatelné. Soudu totiž není zřejmé, jaké konkrétní studie mají podle předsedy České </w:t>
      </w:r>
      <w:proofErr w:type="spellStart"/>
      <w:r>
        <w:rPr>
          <w:rFonts w:ascii="Garamond" w:eastAsia="Garamond" w:hAnsi="Garamond" w:cs="Garamond"/>
          <w:i/>
          <w:color w:val="000000"/>
        </w:rPr>
        <w:t>vakcinologické</w:t>
      </w:r>
      <w:proofErr w:type="spellEnd"/>
      <w:r>
        <w:rPr>
          <w:rFonts w:ascii="Garamond" w:eastAsia="Garamond" w:hAnsi="Garamond" w:cs="Garamond"/>
          <w:i/>
          <w:color w:val="000000"/>
        </w:rPr>
        <w:t xml:space="preserve"> společnosti ČLS JEP potvrzovat, že při používání respirátoru nedochází k omezenému přístupu kyslíku do dýchacích cest. Odpůrce žádné konkrétní studie ve vyjádření neuvádí a ani je nedokládá. To samé pak platí ohledně tvrzených stanovisek odborných lékařských společností, dle kterých by rouška neměla zhoršovat průběh astmatu ani vyvolat záchvat. Odpůrce neuvádí, jaké konkrétní odborné lékařské společnosti tato stanoviska poskytly, natož aby je doložil a případně učinil součástí spisu. Odůvodnění mimořádného opatření je proto v této části nepřezkoumatelné pro nedostatek důvodů, neboť z něj není zřejmé, jaká rizika pro fyzické osoby plynou z nošení ochranných prostředků a jaké riziko představují pro své okolí, pakliže by ochranné prostředky nenosily (zejména za situace, kdy by druhá osoba měla nasazený respirátor), a to při zohlednění dílčích charakteristik jednotlivých specifických skupin adresátů (věk, zdravotní obtíže atd.). Soud se proto nemohl zabývat tím, zda je přiměřené požadovat po navrhovateli, který trpí dýchacími obtížemi a zároveň má protilátky, aby nosil ochranné prostředky dýchacích cest. Není úkolem soudu domýšlet za odpůrce odůvodnění vydávaných mimořádných opatření. Odpůrce proto mj. zohlední při přijímání nového opatření, zda riziko zhoršení zdravotního stavu u osob se zdravotními obtížemi způsobené nošením ochranných prostředků nepřevažuje nad rizikem potenciální nákazy onemocněním covid-19</w:t>
      </w:r>
      <w:r>
        <w:rPr>
          <w:rFonts w:ascii="Garamond" w:eastAsia="Garamond" w:hAnsi="Garamond" w:cs="Garamond"/>
          <w:color w:val="000000"/>
        </w:rPr>
        <w:t xml:space="preserve">“. </w:t>
      </w:r>
    </w:p>
    <w:p w14:paraId="00000049"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i/>
          <w:color w:val="000000"/>
        </w:rPr>
      </w:pPr>
      <w:r>
        <w:rPr>
          <w:rFonts w:ascii="Garamond" w:eastAsia="Garamond" w:hAnsi="Garamond" w:cs="Garamond"/>
          <w:color w:val="000000"/>
        </w:rPr>
        <w:t xml:space="preserve">Přitom ani mimořádné opatření, které je aplikováno v případu obviněného, neobsahuje zhodnocení vlivu dlouhodobého nošení ochranných prostředků dýchacích cest na zdravotní stav jeho nositele a je tak nepřezkoumatelné, neboť nelze posoudit přiměřenost mimořádného opatření, jako základní podmínky pro test proporcionality. </w:t>
      </w:r>
    </w:p>
    <w:p w14:paraId="0000004A" w14:textId="77777777" w:rsidR="005B52A1" w:rsidRDefault="005B52A1">
      <w:pPr>
        <w:pBdr>
          <w:top w:val="nil"/>
          <w:left w:val="nil"/>
          <w:bottom w:val="nil"/>
          <w:right w:val="nil"/>
          <w:between w:val="nil"/>
        </w:pBdr>
        <w:spacing w:after="0" w:line="240" w:lineRule="auto"/>
        <w:jc w:val="both"/>
        <w:rPr>
          <w:rFonts w:ascii="Garamond" w:eastAsia="Garamond" w:hAnsi="Garamond" w:cs="Garamond"/>
          <w:color w:val="000000"/>
        </w:rPr>
      </w:pPr>
    </w:p>
    <w:p w14:paraId="0000004B"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color w:val="000000"/>
        </w:rPr>
      </w:pPr>
      <w:r>
        <w:rPr>
          <w:rFonts w:ascii="Garamond" w:eastAsia="Garamond" w:hAnsi="Garamond" w:cs="Garamond"/>
          <w:b/>
          <w:color w:val="000000"/>
        </w:rPr>
        <w:t xml:space="preserve">Nelze než uzavřít, že jednání, které je obviněnému kladeno za vinu, nenaplňovalo ani formální ani materiální stránku přestupku uvedeného v § 92n odst. 1 písm. b) </w:t>
      </w:r>
      <w:proofErr w:type="spellStart"/>
      <w:r>
        <w:rPr>
          <w:rFonts w:ascii="Garamond" w:eastAsia="Garamond" w:hAnsi="Garamond" w:cs="Garamond"/>
          <w:b/>
          <w:color w:val="000000"/>
        </w:rPr>
        <w:t>ZoVZ</w:t>
      </w:r>
      <w:proofErr w:type="spellEnd"/>
      <w:r>
        <w:rPr>
          <w:rFonts w:ascii="Garamond" w:eastAsia="Garamond" w:hAnsi="Garamond" w:cs="Garamond"/>
          <w:b/>
          <w:color w:val="000000"/>
        </w:rPr>
        <w:t xml:space="preserve"> a nebylo tak možné obviněného uznat ze spáchání přestupku vinným. </w:t>
      </w:r>
    </w:p>
    <w:p w14:paraId="0000004C" w14:textId="77777777" w:rsidR="005B52A1" w:rsidRDefault="005B52A1">
      <w:pPr>
        <w:pBdr>
          <w:top w:val="nil"/>
          <w:left w:val="nil"/>
          <w:bottom w:val="nil"/>
          <w:right w:val="nil"/>
          <w:between w:val="nil"/>
        </w:pBdr>
        <w:spacing w:after="0" w:line="240" w:lineRule="auto"/>
        <w:jc w:val="both"/>
        <w:rPr>
          <w:rFonts w:ascii="Garamond" w:eastAsia="Garamond" w:hAnsi="Garamond" w:cs="Garamond"/>
          <w:b/>
          <w:color w:val="000000"/>
        </w:rPr>
      </w:pPr>
    </w:p>
    <w:p w14:paraId="0000004D" w14:textId="77777777" w:rsidR="005B52A1" w:rsidRDefault="00857C15">
      <w:pPr>
        <w:numPr>
          <w:ilvl w:val="0"/>
          <w:numId w:val="1"/>
        </w:numPr>
        <w:pBdr>
          <w:top w:val="nil"/>
          <w:left w:val="nil"/>
          <w:bottom w:val="nil"/>
          <w:right w:val="nil"/>
          <w:between w:val="nil"/>
        </w:pBdr>
        <w:spacing w:after="0" w:line="240" w:lineRule="auto"/>
        <w:ind w:left="0" w:firstLine="0"/>
        <w:jc w:val="both"/>
        <w:rPr>
          <w:rFonts w:ascii="Garamond" w:eastAsia="Garamond" w:hAnsi="Garamond" w:cs="Garamond"/>
          <w:b/>
          <w:color w:val="000000"/>
        </w:rPr>
      </w:pPr>
      <w:r>
        <w:rPr>
          <w:rFonts w:ascii="Garamond" w:eastAsia="Garamond" w:hAnsi="Garamond" w:cs="Garamond"/>
          <w:b/>
          <w:color w:val="000000"/>
        </w:rPr>
        <w:t xml:space="preserve">Obviněný tímto navrhuje, aby </w:t>
      </w:r>
      <w:r>
        <w:rPr>
          <w:rFonts w:ascii="Garamond" w:eastAsia="Garamond" w:hAnsi="Garamond" w:cs="Garamond"/>
          <w:b/>
        </w:rPr>
        <w:t>správní</w:t>
      </w:r>
      <w:r>
        <w:rPr>
          <w:rFonts w:ascii="Garamond" w:eastAsia="Garamond" w:hAnsi="Garamond" w:cs="Garamond"/>
          <w:b/>
          <w:color w:val="000000"/>
        </w:rPr>
        <w:t xml:space="preserve"> orgán rozhodnutí/příkaz Krajské hygienické stanice </w:t>
      </w:r>
      <w:r>
        <w:rPr>
          <w:rFonts w:ascii="Garamond" w:eastAsia="Garamond" w:hAnsi="Garamond" w:cs="Garamond"/>
          <w:b/>
        </w:rPr>
        <w:t>…………</w:t>
      </w:r>
      <w:r>
        <w:rPr>
          <w:rFonts w:ascii="Garamond" w:eastAsia="Garamond" w:hAnsi="Garamond" w:cs="Garamond"/>
          <w:b/>
          <w:color w:val="000000"/>
        </w:rPr>
        <w:t>.. kraje se sídlem v </w:t>
      </w:r>
      <w:r>
        <w:rPr>
          <w:rFonts w:ascii="Garamond" w:eastAsia="Garamond" w:hAnsi="Garamond" w:cs="Garamond"/>
          <w:b/>
        </w:rPr>
        <w:t>………</w:t>
      </w:r>
      <w:r>
        <w:rPr>
          <w:rFonts w:ascii="Garamond" w:eastAsia="Garamond" w:hAnsi="Garamond" w:cs="Garamond"/>
          <w:b/>
          <w:color w:val="000000"/>
        </w:rPr>
        <w:t>.</w:t>
      </w:r>
      <w:r>
        <w:rPr>
          <w:rFonts w:ascii="Garamond" w:eastAsia="Garamond" w:hAnsi="Garamond" w:cs="Garamond"/>
          <w:b/>
        </w:rPr>
        <w:t xml:space="preserve"> </w:t>
      </w:r>
      <w:r>
        <w:rPr>
          <w:rFonts w:ascii="Garamond" w:eastAsia="Garamond" w:hAnsi="Garamond" w:cs="Garamond"/>
          <w:b/>
          <w:color w:val="000000"/>
        </w:rPr>
        <w:t xml:space="preserve">ze dne </w:t>
      </w:r>
      <w:r>
        <w:rPr>
          <w:rFonts w:ascii="Garamond" w:eastAsia="Garamond" w:hAnsi="Garamond" w:cs="Garamond"/>
          <w:b/>
        </w:rPr>
        <w:t>…………</w:t>
      </w:r>
      <w:r>
        <w:rPr>
          <w:rFonts w:ascii="Garamond" w:eastAsia="Garamond" w:hAnsi="Garamond" w:cs="Garamond"/>
          <w:b/>
          <w:color w:val="000000"/>
        </w:rPr>
        <w:t xml:space="preserve">.., č.j. </w:t>
      </w:r>
      <w:r>
        <w:rPr>
          <w:rFonts w:ascii="Garamond" w:eastAsia="Garamond" w:hAnsi="Garamond" w:cs="Garamond"/>
          <w:b/>
        </w:rPr>
        <w:t>……………………</w:t>
      </w:r>
      <w:r>
        <w:rPr>
          <w:rFonts w:ascii="Garamond" w:eastAsia="Garamond" w:hAnsi="Garamond" w:cs="Garamond"/>
          <w:b/>
          <w:color w:val="000000"/>
        </w:rPr>
        <w:t xml:space="preserve">. </w:t>
      </w:r>
      <w:r>
        <w:rPr>
          <w:rFonts w:ascii="Garamond" w:eastAsia="Garamond" w:hAnsi="Garamond" w:cs="Garamond"/>
          <w:b/>
        </w:rPr>
        <w:t>zrušil a ří</w:t>
      </w:r>
      <w:r>
        <w:rPr>
          <w:rFonts w:ascii="Garamond" w:eastAsia="Garamond" w:hAnsi="Garamond" w:cs="Garamond"/>
          <w:b/>
          <w:color w:val="000000"/>
        </w:rPr>
        <w:t xml:space="preserve">zení zastavil. </w:t>
      </w:r>
    </w:p>
    <w:p w14:paraId="0000004E" w14:textId="77777777" w:rsidR="005B52A1" w:rsidRDefault="005B52A1">
      <w:pPr>
        <w:pBdr>
          <w:top w:val="nil"/>
          <w:left w:val="nil"/>
          <w:bottom w:val="nil"/>
          <w:right w:val="nil"/>
          <w:between w:val="nil"/>
        </w:pBdr>
        <w:spacing w:after="120" w:line="240" w:lineRule="auto"/>
        <w:jc w:val="both"/>
        <w:rPr>
          <w:rFonts w:ascii="Garamond" w:eastAsia="Garamond" w:hAnsi="Garamond" w:cs="Garamond"/>
          <w:color w:val="000000"/>
        </w:rPr>
      </w:pPr>
    </w:p>
    <w:p w14:paraId="0000004F" w14:textId="77777777" w:rsidR="005B52A1" w:rsidRDefault="005B52A1">
      <w:pPr>
        <w:spacing w:after="0" w:line="240" w:lineRule="auto"/>
        <w:rPr>
          <w:rFonts w:ascii="Garamond" w:eastAsia="Garamond" w:hAnsi="Garamond" w:cs="Garamond"/>
        </w:rPr>
      </w:pPr>
    </w:p>
    <w:p w14:paraId="00000050" w14:textId="77777777" w:rsidR="005B52A1" w:rsidRDefault="005B52A1">
      <w:pPr>
        <w:spacing w:after="0" w:line="240" w:lineRule="auto"/>
        <w:rPr>
          <w:rFonts w:ascii="Garamond" w:eastAsia="Garamond" w:hAnsi="Garamond" w:cs="Garamond"/>
        </w:rPr>
      </w:pPr>
    </w:p>
    <w:p w14:paraId="00000051" w14:textId="77777777" w:rsidR="005B52A1" w:rsidRDefault="005B52A1">
      <w:pPr>
        <w:spacing w:after="0" w:line="240" w:lineRule="auto"/>
        <w:rPr>
          <w:rFonts w:ascii="Garamond" w:eastAsia="Garamond" w:hAnsi="Garamond" w:cs="Garamond"/>
        </w:rPr>
      </w:pPr>
    </w:p>
    <w:p w14:paraId="00000052" w14:textId="77777777" w:rsidR="005B52A1" w:rsidRDefault="005B52A1">
      <w:pPr>
        <w:spacing w:after="0" w:line="240" w:lineRule="auto"/>
        <w:rPr>
          <w:rFonts w:ascii="Garamond" w:eastAsia="Garamond" w:hAnsi="Garamond" w:cs="Garamond"/>
        </w:rPr>
      </w:pPr>
    </w:p>
    <w:p w14:paraId="00000053" w14:textId="77777777" w:rsidR="005B52A1" w:rsidRDefault="00857C15">
      <w:pPr>
        <w:spacing w:after="0" w:line="240" w:lineRule="auto"/>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Obviněný </w:t>
      </w:r>
    </w:p>
    <w:p w14:paraId="00000054" w14:textId="77777777" w:rsidR="005B52A1" w:rsidRDefault="00857C15">
      <w:pPr>
        <w:spacing w:after="0" w:line="240" w:lineRule="auto"/>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podpis</w:t>
      </w:r>
    </w:p>
    <w:p w14:paraId="00000055" w14:textId="77777777" w:rsidR="005B52A1" w:rsidRDefault="005B52A1">
      <w:pPr>
        <w:spacing w:after="0" w:line="240" w:lineRule="auto"/>
        <w:rPr>
          <w:rFonts w:ascii="Garamond" w:eastAsia="Garamond" w:hAnsi="Garamond" w:cs="Garamond"/>
        </w:rPr>
      </w:pPr>
    </w:p>
    <w:sectPr w:rsidR="005B52A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B0D05" w14:textId="77777777" w:rsidR="00A95986" w:rsidRDefault="00A95986" w:rsidP="007350F6">
      <w:pPr>
        <w:spacing w:after="0" w:line="240" w:lineRule="auto"/>
      </w:pPr>
      <w:r>
        <w:separator/>
      </w:r>
    </w:p>
  </w:endnote>
  <w:endnote w:type="continuationSeparator" w:id="0">
    <w:p w14:paraId="71D65076" w14:textId="77777777" w:rsidR="00A95986" w:rsidRDefault="00A95986" w:rsidP="0073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AF05" w14:textId="77777777" w:rsidR="00A95986" w:rsidRDefault="00A95986" w:rsidP="007350F6">
      <w:pPr>
        <w:spacing w:after="0" w:line="240" w:lineRule="auto"/>
      </w:pPr>
      <w:r>
        <w:separator/>
      </w:r>
    </w:p>
  </w:footnote>
  <w:footnote w:type="continuationSeparator" w:id="0">
    <w:p w14:paraId="05082C5E" w14:textId="77777777" w:rsidR="00A95986" w:rsidRDefault="00A95986" w:rsidP="00735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F70BB"/>
    <w:multiLevelType w:val="multilevel"/>
    <w:tmpl w:val="0F86D868"/>
    <w:lvl w:ilvl="0">
      <w:start w:val="1"/>
      <w:numFmt w:val="decimal"/>
      <w:lvlText w:val="%1."/>
      <w:lvlJc w:val="left"/>
      <w:pPr>
        <w:ind w:left="1065" w:hanging="705"/>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2A1"/>
    <w:rsid w:val="005B52A1"/>
    <w:rsid w:val="007350F6"/>
    <w:rsid w:val="00857C15"/>
    <w:rsid w:val="00A95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7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DD63F5"/>
    <w:pPr>
      <w:ind w:left="720"/>
      <w:contextualSpacing/>
    </w:pPr>
  </w:style>
  <w:style w:type="character" w:styleId="Hypertextovodkaz">
    <w:name w:val="Hyperlink"/>
    <w:basedOn w:val="Standardnpsmoodstavce"/>
    <w:uiPriority w:val="99"/>
    <w:unhideWhenUsed/>
    <w:rsid w:val="00B45BAB"/>
    <w:rPr>
      <w:color w:val="0563C1" w:themeColor="hyperlink"/>
      <w:u w:val="single"/>
    </w:rPr>
  </w:style>
  <w:style w:type="character" w:styleId="Nevyeenzmnka">
    <w:name w:val="Unresolved Mention"/>
    <w:basedOn w:val="Standardnpsmoodstavce"/>
    <w:uiPriority w:val="99"/>
    <w:semiHidden/>
    <w:unhideWhenUsed/>
    <w:rsid w:val="00B45BAB"/>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7350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50F6"/>
  </w:style>
  <w:style w:type="paragraph" w:styleId="Zpat">
    <w:name w:val="footer"/>
    <w:basedOn w:val="Normln"/>
    <w:link w:val="ZpatChar"/>
    <w:uiPriority w:val="99"/>
    <w:unhideWhenUsed/>
    <w:rsid w:val="007350F6"/>
    <w:pPr>
      <w:tabs>
        <w:tab w:val="center" w:pos="4536"/>
        <w:tab w:val="right" w:pos="9072"/>
      </w:tabs>
      <w:spacing w:after="0" w:line="240" w:lineRule="auto"/>
    </w:pPr>
  </w:style>
  <w:style w:type="character" w:customStyle="1" w:styleId="ZpatChar">
    <w:name w:val="Zápatí Char"/>
    <w:basedOn w:val="Standardnpsmoodstavce"/>
    <w:link w:val="Zpat"/>
    <w:uiPriority w:val="99"/>
    <w:rsid w:val="0073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CrPg1IZ1PQzJItXMoHweQ+6L1w==">AMUW2mUzGQzymXr9Zto0LkfzSY8Nflm5TYVa06HS1eEdyUPjcU8QC/Y5p7kyhSgRUqdBwJ9MKS3Vu97TA9uMFW9u+/DyXpD521cWTS97MXIgADY6XHFtKhDp1YeExuAV+mLsnOkf0Nb/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1610</Words>
  <Characters>9503</Characters>
  <Application>Microsoft Office Word</Application>
  <DocSecurity>0</DocSecurity>
  <Lines>79</Lines>
  <Paragraphs>22</Paragraphs>
  <ScaleCrop>false</ScaleCrop>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2022-01-31T12:06:00Z</dcterms:created>
  <dcterms:modified xsi:type="dcterms:W3CDTF">2022-01-31T12:06:00Z</dcterms:modified>
</cp:coreProperties>
</file>